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177" w:type="dxa"/>
        <w:jc w:val="center"/>
        <w:tblLook w:val="04A0" w:firstRow="1" w:lastRow="0" w:firstColumn="1" w:lastColumn="0" w:noHBand="0" w:noVBand="1"/>
      </w:tblPr>
      <w:tblGrid>
        <w:gridCol w:w="8177"/>
      </w:tblGrid>
      <w:tr w:rsidR="00CA74E5" w14:paraId="2700EFA8" w14:textId="77777777">
        <w:trPr>
          <w:trHeight w:val="1701"/>
          <w:jc w:val="center"/>
        </w:trPr>
        <w:tc>
          <w:tcPr>
            <w:tcW w:w="8177" w:type="dxa"/>
            <w:vAlign w:val="center"/>
          </w:tcPr>
          <w:p w14:paraId="4EEF3AB8" w14:textId="77777777" w:rsidR="00CA74E5" w:rsidRDefault="00000000">
            <w:pPr>
              <w:spacing w:line="360" w:lineRule="auto"/>
              <w:jc w:val="center"/>
              <w:rPr>
                <w:rFonts w:eastAsia="黑体"/>
                <w:spacing w:val="20"/>
                <w:sz w:val="32"/>
                <w:szCs w:val="32"/>
              </w:rPr>
            </w:pPr>
            <w:r>
              <w:rPr>
                <w:rFonts w:eastAsia="黑体" w:hint="eastAsia"/>
                <w:spacing w:val="20"/>
                <w:sz w:val="32"/>
              </w:rPr>
              <w:t>中国核学会团体</w:t>
            </w:r>
            <w:r>
              <w:rPr>
                <w:rFonts w:eastAsia="黑体"/>
                <w:spacing w:val="20"/>
                <w:sz w:val="32"/>
              </w:rPr>
              <w:t>标准</w:t>
            </w:r>
          </w:p>
        </w:tc>
      </w:tr>
      <w:tr w:rsidR="00CA74E5" w14:paraId="4AB55AF1" w14:textId="77777777">
        <w:trPr>
          <w:trHeight w:val="4535"/>
          <w:jc w:val="center"/>
        </w:trPr>
        <w:tc>
          <w:tcPr>
            <w:tcW w:w="8177" w:type="dxa"/>
            <w:vAlign w:val="center"/>
          </w:tcPr>
          <w:sdt>
            <w:sdtPr>
              <w:tag w:val="NEW_STAND_NAME"/>
              <w:id w:val="595910757"/>
              <w:lock w:val="sdtLocked"/>
              <w:placeholder>
                <w:docPart w:val="{58402c19-8faf-4edd-a0e7-909ed7f63979}"/>
              </w:placeholder>
            </w:sdtPr>
            <w:sdtContent>
              <w:p w14:paraId="6B43311E" w14:textId="6533CFD1" w:rsidR="00CA74E5" w:rsidRDefault="00802922">
                <w:pPr>
                  <w:spacing w:line="720" w:lineRule="auto"/>
                  <w:jc w:val="center"/>
                </w:pPr>
                <w:r w:rsidRPr="00802922">
                  <w:rPr>
                    <w:rFonts w:eastAsia="黑体" w:cs="黑体" w:hint="eastAsia"/>
                    <w:spacing w:val="20"/>
                    <w:sz w:val="44"/>
                    <w:szCs w:val="44"/>
                  </w:rPr>
                  <w:t>核设施退役等离子切割拆除技术规范</w:t>
                </w:r>
              </w:p>
            </w:sdtContent>
          </w:sdt>
          <w:p w14:paraId="373654E4" w14:textId="77777777" w:rsidR="00CA74E5" w:rsidRDefault="00000000">
            <w:pPr>
              <w:spacing w:line="720" w:lineRule="auto"/>
              <w:jc w:val="center"/>
              <w:rPr>
                <w:rFonts w:eastAsia="黑体"/>
                <w:spacing w:val="20"/>
                <w:sz w:val="44"/>
                <w:szCs w:val="44"/>
              </w:rPr>
            </w:pPr>
            <w:r>
              <w:rPr>
                <w:rFonts w:eastAsia="黑体" w:cs="黑体" w:hint="eastAsia"/>
                <w:spacing w:val="20"/>
                <w:sz w:val="44"/>
                <w:szCs w:val="44"/>
              </w:rPr>
              <w:t>（征求意见稿）</w:t>
            </w:r>
          </w:p>
        </w:tc>
      </w:tr>
      <w:tr w:rsidR="00CA74E5" w14:paraId="301DB26A" w14:textId="77777777">
        <w:trPr>
          <w:trHeight w:val="4535"/>
          <w:jc w:val="center"/>
        </w:trPr>
        <w:tc>
          <w:tcPr>
            <w:tcW w:w="8177" w:type="dxa"/>
            <w:vAlign w:val="center"/>
          </w:tcPr>
          <w:p w14:paraId="651122E4" w14:textId="77777777" w:rsidR="00CA74E5" w:rsidRDefault="00000000">
            <w:pPr>
              <w:spacing w:line="360" w:lineRule="auto"/>
              <w:jc w:val="center"/>
              <w:rPr>
                <w:rFonts w:eastAsia="黑体"/>
                <w:spacing w:val="20"/>
                <w:sz w:val="44"/>
                <w:szCs w:val="44"/>
              </w:rPr>
            </w:pPr>
            <w:r>
              <w:rPr>
                <w:rFonts w:eastAsia="黑体" w:hint="eastAsia"/>
                <w:spacing w:val="20"/>
                <w:sz w:val="44"/>
                <w:szCs w:val="32"/>
              </w:rPr>
              <w:t>编制说明</w:t>
            </w:r>
          </w:p>
        </w:tc>
      </w:tr>
      <w:tr w:rsidR="00CA74E5" w14:paraId="0BDC786E" w14:textId="77777777">
        <w:trPr>
          <w:trHeight w:val="2835"/>
          <w:jc w:val="center"/>
        </w:trPr>
        <w:tc>
          <w:tcPr>
            <w:tcW w:w="8177" w:type="dxa"/>
            <w:vAlign w:val="center"/>
          </w:tcPr>
          <w:p w14:paraId="1DF9EF3A" w14:textId="77777777" w:rsidR="00CA74E5" w:rsidRDefault="00000000">
            <w:pPr>
              <w:spacing w:line="360" w:lineRule="auto"/>
              <w:jc w:val="center"/>
              <w:rPr>
                <w:rFonts w:eastAsia="黑体"/>
                <w:spacing w:val="20"/>
                <w:sz w:val="32"/>
              </w:rPr>
            </w:pPr>
            <w:r>
              <w:rPr>
                <w:rFonts w:eastAsia="黑体" w:hint="eastAsia"/>
                <w:spacing w:val="20"/>
                <w:sz w:val="32"/>
              </w:rPr>
              <w:t>标准起草工作组</w:t>
            </w:r>
          </w:p>
          <w:p w14:paraId="1EC0E522" w14:textId="0AF1D663" w:rsidR="00CA74E5" w:rsidRDefault="00000000">
            <w:pPr>
              <w:spacing w:line="360" w:lineRule="auto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pacing w:val="20"/>
                <w:sz w:val="32"/>
              </w:rPr>
              <w:t>20</w:t>
            </w:r>
            <w:r>
              <w:rPr>
                <w:rFonts w:eastAsia="黑体" w:hint="eastAsia"/>
                <w:spacing w:val="20"/>
                <w:sz w:val="32"/>
              </w:rPr>
              <w:t>2</w:t>
            </w:r>
            <w:r w:rsidR="009879E6">
              <w:rPr>
                <w:rFonts w:eastAsia="黑体" w:hint="eastAsia"/>
                <w:spacing w:val="20"/>
                <w:sz w:val="32"/>
              </w:rPr>
              <w:t>6</w:t>
            </w:r>
            <w:r>
              <w:rPr>
                <w:rFonts w:eastAsia="黑体" w:hint="eastAsia"/>
                <w:spacing w:val="20"/>
                <w:sz w:val="32"/>
              </w:rPr>
              <w:t>年</w:t>
            </w:r>
            <w:r w:rsidR="009879E6">
              <w:rPr>
                <w:rFonts w:eastAsia="黑体" w:hint="eastAsia"/>
                <w:spacing w:val="20"/>
                <w:sz w:val="32"/>
              </w:rPr>
              <w:t>1</w:t>
            </w:r>
            <w:r>
              <w:rPr>
                <w:rFonts w:eastAsia="黑体" w:hint="eastAsia"/>
                <w:spacing w:val="20"/>
                <w:sz w:val="32"/>
              </w:rPr>
              <w:t>月</w:t>
            </w:r>
          </w:p>
        </w:tc>
      </w:tr>
    </w:tbl>
    <w:p w14:paraId="4904F80E" w14:textId="77777777" w:rsidR="00CA74E5" w:rsidRDefault="00000000">
      <w:pPr>
        <w:widowControl/>
        <w:jc w:val="left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lastRenderedPageBreak/>
        <w:br w:type="page"/>
      </w:r>
    </w:p>
    <w:sdt>
      <w:sdtPr>
        <w:rPr>
          <w:rFonts w:ascii="黑体" w:eastAsia="黑体" w:hint="eastAsia"/>
          <w:spacing w:val="20"/>
          <w:sz w:val="32"/>
          <w:szCs w:val="30"/>
        </w:rPr>
        <w:tag w:val="NEW_STAND_NAME"/>
        <w:id w:val="147466815"/>
        <w:lock w:val="sdtLocked"/>
        <w:placeholder>
          <w:docPart w:val="{02a6a1cf-ddaa-4e6b-9052-729c1ac9938f}"/>
        </w:placeholder>
      </w:sdtPr>
      <w:sdtContent>
        <w:p w14:paraId="5DABD7FC" w14:textId="0E311DA2" w:rsidR="00CA74E5" w:rsidRDefault="00802922">
          <w:pPr>
            <w:snapToGrid w:val="0"/>
            <w:jc w:val="center"/>
            <w:rPr>
              <w:rFonts w:ascii="黑体" w:eastAsia="黑体" w:hAnsi="黑体" w:hint="eastAsia"/>
              <w:sz w:val="36"/>
              <w:szCs w:val="36"/>
            </w:rPr>
          </w:pPr>
          <w:r w:rsidRPr="00802922">
            <w:rPr>
              <w:rFonts w:ascii="黑体" w:eastAsia="黑体" w:hint="eastAsia"/>
              <w:spacing w:val="20"/>
              <w:sz w:val="32"/>
              <w:szCs w:val="30"/>
            </w:rPr>
            <w:t>核设施退役等离子切割拆除技术规范</w:t>
          </w:r>
        </w:p>
      </w:sdtContent>
    </w:sdt>
    <w:p w14:paraId="42DA98EA" w14:textId="77777777" w:rsidR="00CA74E5" w:rsidRDefault="00000000">
      <w:pPr>
        <w:numPr>
          <w:ilvl w:val="0"/>
          <w:numId w:val="3"/>
        </w:numPr>
        <w:spacing w:before="240" w:after="240" w:line="360" w:lineRule="auto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>工作简况</w:t>
      </w:r>
    </w:p>
    <w:p w14:paraId="29B5E927" w14:textId="77777777" w:rsidR="00CA74E5" w:rsidRDefault="00000000">
      <w:pPr>
        <w:pStyle w:val="afb"/>
        <w:numPr>
          <w:ilvl w:val="0"/>
          <w:numId w:val="4"/>
        </w:numPr>
        <w:spacing w:before="240" w:after="240" w:line="360" w:lineRule="auto"/>
        <w:ind w:firstLineChars="0"/>
        <w:rPr>
          <w:rFonts w:ascii="黑体" w:eastAsia="黑体" w:hAnsi="黑体" w:hint="eastAsia"/>
          <w:kern w:val="0"/>
          <w:sz w:val="24"/>
        </w:rPr>
      </w:pPr>
      <w:r>
        <w:rPr>
          <w:rFonts w:ascii="黑体" w:eastAsia="黑体" w:hAnsi="黑体" w:hint="eastAsia"/>
          <w:kern w:val="0"/>
          <w:sz w:val="24"/>
        </w:rPr>
        <w:t>任务来源</w:t>
      </w:r>
    </w:p>
    <w:p w14:paraId="0832079B" w14:textId="77777777" w:rsidR="005C4336" w:rsidRDefault="0032763D">
      <w:pPr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lang w:val="zh-CN"/>
        </w:rPr>
      </w:pPr>
      <w:r>
        <w:rPr>
          <w:rFonts w:ascii="宋体" w:eastAsia="宋体" w:hAnsi="宋体" w:cs="宋体" w:hint="eastAsia"/>
          <w:kern w:val="0"/>
          <w:sz w:val="24"/>
          <w:lang w:val="zh-CN"/>
        </w:rPr>
        <w:t>本项目来源于中国核学会，下达计划项目名称为《</w:t>
      </w:r>
      <w:r w:rsidRPr="0032763D">
        <w:rPr>
          <w:rFonts w:ascii="宋体" w:eastAsia="宋体" w:hAnsi="宋体" w:cs="宋体" w:hint="eastAsia"/>
          <w:kern w:val="0"/>
          <w:sz w:val="24"/>
          <w:lang w:val="zh-CN"/>
        </w:rPr>
        <w:t>核设施退役等离子切割拆除技术规范</w:t>
      </w:r>
      <w:r>
        <w:rPr>
          <w:rFonts w:ascii="宋体" w:eastAsia="宋体" w:hAnsi="宋体" w:cs="宋体" w:hint="eastAsia"/>
          <w:kern w:val="0"/>
          <w:sz w:val="24"/>
          <w:lang w:val="zh-CN"/>
        </w:rPr>
        <w:t>》，计划编号为</w:t>
      </w:r>
      <w:r w:rsidRPr="0032763D">
        <w:rPr>
          <w:rFonts w:ascii="宋体" w:eastAsia="宋体" w:hAnsi="宋体" w:cs="宋体" w:hint="eastAsia"/>
          <w:kern w:val="0"/>
          <w:sz w:val="24"/>
          <w:lang w:val="zh-CN"/>
        </w:rPr>
        <w:t>HTB2025006</w:t>
      </w:r>
      <w:r>
        <w:rPr>
          <w:rFonts w:ascii="宋体" w:eastAsia="宋体" w:hAnsi="宋体" w:cs="宋体" w:hint="eastAsia"/>
          <w:kern w:val="0"/>
          <w:sz w:val="24"/>
          <w:lang w:val="zh-CN"/>
        </w:rPr>
        <w:t>。</w:t>
      </w:r>
    </w:p>
    <w:p w14:paraId="762B3EB1" w14:textId="366CD4F2" w:rsidR="00CA74E5" w:rsidRDefault="0032763D">
      <w:pPr>
        <w:spacing w:line="360" w:lineRule="auto"/>
        <w:ind w:firstLineChars="200" w:firstLine="480"/>
        <w:rPr>
          <w:rFonts w:ascii="宋体" w:eastAsia="宋体" w:hAnsi="宋体" w:cs="宋体" w:hint="eastAsia"/>
          <w:kern w:val="0"/>
          <w:sz w:val="24"/>
          <w:lang w:val="zh-CN"/>
        </w:rPr>
      </w:pPr>
      <w:r>
        <w:rPr>
          <w:rFonts w:ascii="宋体" w:eastAsia="宋体" w:hAnsi="宋体" w:cs="宋体" w:hint="eastAsia"/>
          <w:kern w:val="0"/>
          <w:sz w:val="24"/>
          <w:lang w:val="zh-CN"/>
        </w:rPr>
        <w:t>为规范核设施退役中等离子切割拆除技术的应用，确保操作安全、过程可控、环境可接受，中核四</w:t>
      </w:r>
      <w:proofErr w:type="gramStart"/>
      <w:r>
        <w:rPr>
          <w:rFonts w:ascii="宋体" w:eastAsia="宋体" w:hAnsi="宋体" w:cs="宋体" w:hint="eastAsia"/>
          <w:kern w:val="0"/>
          <w:sz w:val="24"/>
          <w:lang w:val="zh-CN"/>
        </w:rPr>
        <w:t>0四</w:t>
      </w:r>
      <w:proofErr w:type="gramEnd"/>
      <w:r>
        <w:rPr>
          <w:rFonts w:ascii="宋体" w:eastAsia="宋体" w:hAnsi="宋体" w:cs="宋体" w:hint="eastAsia"/>
          <w:kern w:val="0"/>
          <w:sz w:val="24"/>
          <w:lang w:val="zh-CN"/>
        </w:rPr>
        <w:t>有限公司组织开展了该技术规范的编制工作，旨在为核设施退役单位提供统一的技术要求和管理依据。</w:t>
      </w:r>
    </w:p>
    <w:p w14:paraId="44797F40" w14:textId="77777777" w:rsidR="00CA74E5" w:rsidRDefault="00000000">
      <w:pPr>
        <w:pStyle w:val="afb"/>
        <w:numPr>
          <w:ilvl w:val="0"/>
          <w:numId w:val="4"/>
        </w:numPr>
        <w:spacing w:before="240" w:after="240" w:line="360" w:lineRule="auto"/>
        <w:ind w:firstLineChars="0"/>
        <w:rPr>
          <w:rFonts w:eastAsia="黑体"/>
          <w:sz w:val="28"/>
          <w:szCs w:val="28"/>
        </w:rPr>
      </w:pPr>
      <w:r>
        <w:rPr>
          <w:rFonts w:ascii="黑体" w:eastAsia="黑体" w:hAnsi="黑体" w:hint="eastAsia"/>
          <w:kern w:val="0"/>
          <w:sz w:val="24"/>
        </w:rPr>
        <w:t>起草</w:t>
      </w:r>
      <w:r>
        <w:rPr>
          <w:rFonts w:ascii="黑体" w:eastAsia="黑体" w:hAnsi="黑体"/>
          <w:kern w:val="0"/>
          <w:sz w:val="24"/>
        </w:rPr>
        <w:t>单位情况</w:t>
      </w:r>
    </w:p>
    <w:p w14:paraId="01ADFBFA" w14:textId="77777777" w:rsidR="00CA74E5" w:rsidRDefault="00000000">
      <w:pPr>
        <w:spacing w:line="360" w:lineRule="auto"/>
        <w:ind w:firstLineChars="200" w:firstLine="480"/>
        <w:rPr>
          <w:rFonts w:ascii="宋体" w:eastAsia="宋体" w:hAnsi="宋体" w:cs="宋体" w:hint="eastAsia"/>
          <w:kern w:val="0"/>
          <w:sz w:val="24"/>
          <w:lang w:val="zh-CN"/>
        </w:rPr>
      </w:pPr>
      <w:r>
        <w:rPr>
          <w:rFonts w:ascii="宋体" w:eastAsia="宋体" w:hAnsi="宋体" w:cs="宋体" w:hint="eastAsia"/>
          <w:kern w:val="0"/>
          <w:sz w:val="24"/>
          <w:lang w:val="zh-CN"/>
        </w:rPr>
        <w:t>中核四</w:t>
      </w:r>
      <w:proofErr w:type="gramStart"/>
      <w:r>
        <w:rPr>
          <w:rFonts w:ascii="宋体" w:eastAsia="宋体" w:hAnsi="宋体" w:cs="宋体" w:hint="eastAsia"/>
          <w:kern w:val="0"/>
          <w:sz w:val="24"/>
          <w:lang w:val="zh-CN"/>
        </w:rPr>
        <w:t>0</w:t>
      </w:r>
      <w:proofErr w:type="gramEnd"/>
      <w:r>
        <w:rPr>
          <w:rFonts w:ascii="宋体" w:eastAsia="宋体" w:hAnsi="宋体" w:cs="宋体" w:hint="eastAsia"/>
          <w:kern w:val="0"/>
          <w:sz w:val="24"/>
          <w:lang w:val="zh-CN"/>
        </w:rPr>
        <w:t>四有限公司作为我国核工业领域的重要骨干企业，长期承担核设施运行维护与退役治理任务，在放射性去污技术研究与工程应用方面积累了丰富经验。依托多年</w:t>
      </w:r>
      <w:r>
        <w:rPr>
          <w:rFonts w:ascii="宋体" w:eastAsia="宋体" w:hAnsi="宋体" w:cs="宋体" w:hint="eastAsia"/>
          <w:kern w:val="0"/>
          <w:sz w:val="24"/>
        </w:rPr>
        <w:t>等离子切割</w:t>
      </w:r>
      <w:r>
        <w:rPr>
          <w:rFonts w:ascii="宋体" w:eastAsia="宋体" w:hAnsi="宋体" w:cs="宋体" w:hint="eastAsia"/>
          <w:kern w:val="0"/>
          <w:sz w:val="24"/>
          <w:lang w:val="zh-CN"/>
        </w:rPr>
        <w:t>作业实践，结合国内外先进技术成果，牵头编制本规范，旨在建立统一的技术框架与安全准则，</w:t>
      </w:r>
      <w:r>
        <w:rPr>
          <w:rFonts w:ascii="宋体" w:eastAsia="宋体" w:hAnsi="宋体" w:cs="宋体" w:hint="eastAsia"/>
          <w:kern w:val="0"/>
          <w:sz w:val="24"/>
        </w:rPr>
        <w:t>同时也</w:t>
      </w:r>
      <w:r>
        <w:rPr>
          <w:rFonts w:ascii="宋体" w:eastAsia="宋体" w:hAnsi="宋体" w:cs="宋体" w:hint="eastAsia"/>
          <w:kern w:val="0"/>
          <w:sz w:val="24"/>
          <w:lang w:val="zh-CN"/>
        </w:rPr>
        <w:t>确保标准的科学性、适用性与权威性。</w:t>
      </w:r>
    </w:p>
    <w:p w14:paraId="0C93B8CF" w14:textId="77777777" w:rsidR="00CA74E5" w:rsidRDefault="00000000">
      <w:pPr>
        <w:pStyle w:val="afb"/>
        <w:numPr>
          <w:ilvl w:val="0"/>
          <w:numId w:val="4"/>
        </w:numPr>
        <w:spacing w:before="240" w:after="240" w:line="360" w:lineRule="auto"/>
        <w:ind w:firstLineChars="0"/>
        <w:rPr>
          <w:rFonts w:ascii="黑体" w:eastAsia="黑体" w:hAnsi="黑体" w:hint="eastAsia"/>
          <w:kern w:val="0"/>
          <w:sz w:val="24"/>
        </w:rPr>
      </w:pPr>
      <w:r>
        <w:rPr>
          <w:rFonts w:ascii="黑体" w:eastAsia="黑体" w:hAnsi="黑体" w:hint="eastAsia"/>
          <w:kern w:val="0"/>
          <w:sz w:val="24"/>
        </w:rPr>
        <w:t>起草工作组组成及任务分工</w:t>
      </w:r>
    </w:p>
    <w:p w14:paraId="1980E651" w14:textId="54056EC7" w:rsidR="00CA74E5" w:rsidRDefault="00000000">
      <w:pPr>
        <w:pStyle w:val="afb"/>
        <w:spacing w:line="360" w:lineRule="auto"/>
        <w:ind w:firstLine="480"/>
        <w:rPr>
          <w:rFonts w:ascii="宋体" w:eastAsia="宋体" w:hAnsi="宋体" w:cs="宋体" w:hint="eastAsia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  <w:lang w:val="zh-CN"/>
        </w:rPr>
        <w:t>为确保《</w:t>
      </w:r>
      <w:r w:rsidR="0032763D">
        <w:rPr>
          <w:rFonts w:ascii="宋体" w:eastAsia="宋体" w:hAnsi="宋体" w:cs="宋体" w:hint="eastAsia"/>
          <w:kern w:val="0"/>
          <w:sz w:val="24"/>
          <w:lang w:val="zh-CN"/>
        </w:rPr>
        <w:t>核设施退役等离子切割拆除技术规范</w:t>
      </w:r>
      <w:r>
        <w:rPr>
          <w:rFonts w:ascii="宋体" w:eastAsia="宋体" w:hAnsi="宋体" w:cs="宋体" w:hint="eastAsia"/>
          <w:kern w:val="0"/>
          <w:sz w:val="24"/>
          <w:lang w:val="zh-CN"/>
        </w:rPr>
        <w:t>》的科学性、适用性与可实施性，中核四</w:t>
      </w:r>
      <w:proofErr w:type="gramStart"/>
      <w:r>
        <w:rPr>
          <w:rFonts w:ascii="宋体" w:eastAsia="宋体" w:hAnsi="宋体" w:cs="宋体" w:hint="eastAsia"/>
          <w:kern w:val="0"/>
          <w:sz w:val="24"/>
          <w:lang w:val="zh-CN"/>
        </w:rPr>
        <w:t>0</w:t>
      </w:r>
      <w:proofErr w:type="gramEnd"/>
      <w:r>
        <w:rPr>
          <w:rFonts w:ascii="宋体" w:eastAsia="宋体" w:hAnsi="宋体" w:cs="宋体" w:hint="eastAsia"/>
          <w:kern w:val="0"/>
          <w:sz w:val="24"/>
          <w:lang w:val="zh-CN"/>
        </w:rPr>
        <w:t>四有限公司成立“</w:t>
      </w:r>
      <w:r w:rsidR="0032763D">
        <w:rPr>
          <w:rFonts w:ascii="宋体" w:eastAsia="宋体" w:hAnsi="宋体" w:cs="宋体" w:hint="eastAsia"/>
          <w:kern w:val="0"/>
          <w:sz w:val="24"/>
          <w:lang w:val="zh-CN"/>
        </w:rPr>
        <w:t>核设施退役等离子切割拆除技术规范</w:t>
      </w:r>
      <w:r>
        <w:rPr>
          <w:rFonts w:ascii="宋体" w:eastAsia="宋体" w:hAnsi="宋体" w:cs="宋体" w:hint="eastAsia"/>
          <w:kern w:val="0"/>
          <w:sz w:val="24"/>
          <w:lang w:val="zh-CN"/>
        </w:rPr>
        <w:t>团体标准起草工作组”（以下简称“工作组”）。由中核四</w:t>
      </w:r>
      <w:proofErr w:type="gramStart"/>
      <w:r>
        <w:rPr>
          <w:rFonts w:ascii="宋体" w:eastAsia="宋体" w:hAnsi="宋体" w:cs="宋体" w:hint="eastAsia"/>
          <w:kern w:val="0"/>
          <w:sz w:val="24"/>
          <w:lang w:val="zh-CN"/>
        </w:rPr>
        <w:t>0</w:t>
      </w:r>
      <w:proofErr w:type="gramEnd"/>
      <w:r>
        <w:rPr>
          <w:rFonts w:ascii="宋体" w:eastAsia="宋体" w:hAnsi="宋体" w:cs="宋体" w:hint="eastAsia"/>
          <w:kern w:val="0"/>
          <w:sz w:val="24"/>
          <w:lang w:val="zh-CN"/>
        </w:rPr>
        <w:t>四有限公司</w:t>
      </w:r>
      <w:r>
        <w:rPr>
          <w:rFonts w:ascii="宋体" w:eastAsia="宋体" w:hAnsi="宋体" w:cs="宋体" w:hint="eastAsia"/>
          <w:kern w:val="0"/>
          <w:sz w:val="24"/>
        </w:rPr>
        <w:t>第二分公司核设施退役事业部</w:t>
      </w:r>
      <w:r>
        <w:rPr>
          <w:rFonts w:ascii="宋体" w:eastAsia="宋体" w:hAnsi="宋体" w:cs="宋体" w:hint="eastAsia"/>
          <w:kern w:val="0"/>
          <w:sz w:val="24"/>
          <w:lang w:val="zh-CN"/>
        </w:rPr>
        <w:t>技术</w:t>
      </w:r>
      <w:r>
        <w:rPr>
          <w:rFonts w:ascii="宋体" w:eastAsia="宋体" w:hAnsi="宋体" w:cs="宋体" w:hint="eastAsia"/>
          <w:kern w:val="0"/>
          <w:sz w:val="24"/>
        </w:rPr>
        <w:t>组</w:t>
      </w:r>
      <w:r>
        <w:rPr>
          <w:rFonts w:ascii="宋体" w:eastAsia="宋体" w:hAnsi="宋体" w:cs="宋体" w:hint="eastAsia"/>
          <w:kern w:val="0"/>
          <w:sz w:val="24"/>
          <w:lang w:val="zh-CN"/>
        </w:rPr>
        <w:t>担任组长</w:t>
      </w:r>
      <w:r>
        <w:rPr>
          <w:rFonts w:ascii="宋体" w:eastAsia="宋体" w:hAnsi="宋体" w:cs="宋体" w:hint="eastAsia"/>
          <w:kern w:val="0"/>
          <w:sz w:val="24"/>
        </w:rPr>
        <w:t>主要负责标准的编制工作</w:t>
      </w:r>
      <w:r>
        <w:rPr>
          <w:rFonts w:ascii="宋体" w:eastAsia="宋体" w:hAnsi="宋体" w:cs="宋体" w:hint="eastAsia"/>
          <w:kern w:val="0"/>
          <w:sz w:val="24"/>
          <w:lang w:val="zh-CN"/>
        </w:rPr>
        <w:t>，</w:t>
      </w:r>
      <w:r>
        <w:rPr>
          <w:rFonts w:ascii="宋体" w:eastAsia="宋体" w:hAnsi="宋体" w:cs="宋体" w:hint="eastAsia"/>
          <w:kern w:val="0"/>
          <w:sz w:val="24"/>
        </w:rPr>
        <w:t>第二分公司技术咨询委审核修改，第二分公司安全质量部（质量管理科）负责协调。</w:t>
      </w:r>
    </w:p>
    <w:p w14:paraId="0FC93964" w14:textId="77777777" w:rsidR="00CA74E5" w:rsidRDefault="00000000">
      <w:pPr>
        <w:pStyle w:val="afb"/>
        <w:numPr>
          <w:ilvl w:val="0"/>
          <w:numId w:val="4"/>
        </w:numPr>
        <w:spacing w:before="240" w:after="240" w:line="360" w:lineRule="auto"/>
        <w:ind w:firstLineChars="0"/>
        <w:rPr>
          <w:rFonts w:eastAsia="黑体"/>
          <w:sz w:val="28"/>
          <w:szCs w:val="28"/>
        </w:rPr>
      </w:pPr>
      <w:r>
        <w:rPr>
          <w:rFonts w:ascii="黑体" w:eastAsia="黑体" w:hAnsi="黑体" w:hint="eastAsia"/>
          <w:kern w:val="0"/>
          <w:sz w:val="24"/>
        </w:rPr>
        <w:t>主要</w:t>
      </w:r>
      <w:r>
        <w:rPr>
          <w:rFonts w:ascii="黑体" w:eastAsia="黑体" w:hAnsi="黑体"/>
          <w:kern w:val="0"/>
          <w:sz w:val="24"/>
        </w:rPr>
        <w:t>工作过程</w:t>
      </w:r>
    </w:p>
    <w:p w14:paraId="7C00446E" w14:textId="77777777" w:rsidR="00CA74E5" w:rsidRDefault="00000000">
      <w:pPr>
        <w:pStyle w:val="afb"/>
        <w:spacing w:line="360" w:lineRule="auto"/>
        <w:ind w:firstLine="480"/>
        <w:rPr>
          <w:rFonts w:ascii="宋体" w:eastAsia="宋体" w:hAnsi="宋体" w:cs="宋体" w:hint="eastAsia"/>
          <w:kern w:val="0"/>
          <w:sz w:val="24"/>
          <w:lang w:val="zh-CN"/>
        </w:rPr>
      </w:pPr>
      <w:r>
        <w:rPr>
          <w:rFonts w:ascii="宋体" w:eastAsia="宋体" w:hAnsi="宋体" w:cs="宋体" w:hint="eastAsia"/>
          <w:kern w:val="0"/>
          <w:sz w:val="24"/>
          <w:lang w:val="zh-CN"/>
        </w:rPr>
        <w:t>本规范由中核四</w:t>
      </w:r>
      <w:proofErr w:type="gramStart"/>
      <w:r>
        <w:rPr>
          <w:rFonts w:ascii="宋体" w:eastAsia="宋体" w:hAnsi="宋体" w:cs="宋体" w:hint="eastAsia"/>
          <w:kern w:val="0"/>
          <w:sz w:val="24"/>
          <w:lang w:val="zh-CN"/>
        </w:rPr>
        <w:t>0</w:t>
      </w:r>
      <w:proofErr w:type="gramEnd"/>
      <w:r>
        <w:rPr>
          <w:rFonts w:ascii="宋体" w:eastAsia="宋体" w:hAnsi="宋体" w:cs="宋体" w:hint="eastAsia"/>
          <w:kern w:val="0"/>
          <w:sz w:val="24"/>
          <w:lang w:val="zh-CN"/>
        </w:rPr>
        <w:t>四有限公司第二分公司相关单位牵头起草，组织退役实施单位及多部门参与。本标准的起草过程主要分为前期准备、征求意见稿编制、送审稿编制、报批稿编制阶段。</w:t>
      </w:r>
    </w:p>
    <w:p w14:paraId="5667E151" w14:textId="77777777" w:rsidR="00CA74E5" w:rsidRDefault="00000000">
      <w:pPr>
        <w:spacing w:before="240" w:line="36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黑体" w:eastAsia="黑体" w:hAnsi="黑体" w:hint="eastAsia"/>
          <w:kern w:val="0"/>
          <w:sz w:val="24"/>
        </w:rPr>
        <w:lastRenderedPageBreak/>
        <w:t>4.1 前期准备（2025年3月-2025年5月）</w:t>
      </w:r>
    </w:p>
    <w:p w14:paraId="692EE2AE" w14:textId="5B06EA5C" w:rsidR="00CA74E5" w:rsidRDefault="00000000">
      <w:pPr>
        <w:pStyle w:val="afb"/>
        <w:spacing w:before="240" w:after="240" w:line="360" w:lineRule="auto"/>
        <w:ind w:firstLine="480"/>
        <w:rPr>
          <w:rFonts w:ascii="宋体" w:eastAsia="宋体" w:hAnsi="宋体" w:cs="宋体" w:hint="eastAsia"/>
          <w:kern w:val="0"/>
          <w:sz w:val="24"/>
          <w:lang w:val="zh-CN"/>
        </w:rPr>
      </w:pPr>
      <w:r>
        <w:rPr>
          <w:rFonts w:ascii="宋体" w:eastAsia="宋体" w:hAnsi="宋体" w:cs="宋体" w:hint="eastAsia"/>
          <w:kern w:val="0"/>
          <w:sz w:val="24"/>
          <w:lang w:val="zh-CN"/>
        </w:rPr>
        <w:t>系统收集国内外核设施退役切割技术标准、操作规程、辐射防护导则等资料。20</w:t>
      </w:r>
      <w:r>
        <w:rPr>
          <w:rFonts w:ascii="宋体" w:eastAsia="宋体" w:hAnsi="宋体" w:cs="宋体" w:hint="eastAsia"/>
          <w:kern w:val="0"/>
          <w:sz w:val="24"/>
        </w:rPr>
        <w:t>25</w:t>
      </w:r>
      <w:r>
        <w:rPr>
          <w:rFonts w:ascii="宋体" w:eastAsia="宋体" w:hAnsi="宋体" w:cs="宋体" w:hint="eastAsia"/>
          <w:kern w:val="0"/>
          <w:sz w:val="24"/>
          <w:lang w:val="zh-CN"/>
        </w:rPr>
        <w:t>年</w:t>
      </w:r>
      <w:r>
        <w:rPr>
          <w:rFonts w:ascii="宋体" w:eastAsia="宋体" w:hAnsi="宋体" w:cs="宋体" w:hint="eastAsia"/>
          <w:kern w:val="0"/>
          <w:sz w:val="24"/>
        </w:rPr>
        <w:t>3</w:t>
      </w:r>
      <w:r>
        <w:rPr>
          <w:rFonts w:ascii="宋体" w:eastAsia="宋体" w:hAnsi="宋体" w:cs="宋体" w:hint="eastAsia"/>
          <w:kern w:val="0"/>
          <w:sz w:val="24"/>
          <w:lang w:val="zh-CN"/>
        </w:rPr>
        <w:t>月</w:t>
      </w:r>
      <w:r>
        <w:rPr>
          <w:rFonts w:ascii="宋体" w:eastAsia="宋体" w:hAnsi="宋体" w:cs="宋体" w:hint="eastAsia"/>
          <w:kern w:val="0"/>
          <w:sz w:val="24"/>
        </w:rPr>
        <w:t>27</w:t>
      </w:r>
      <w:r>
        <w:rPr>
          <w:rFonts w:ascii="宋体" w:eastAsia="宋体" w:hAnsi="宋体" w:cs="宋体" w:hint="eastAsia"/>
          <w:kern w:val="0"/>
          <w:sz w:val="24"/>
          <w:lang w:val="zh-CN"/>
        </w:rPr>
        <w:t>日，</w:t>
      </w:r>
      <w:r>
        <w:rPr>
          <w:rFonts w:ascii="宋体" w:eastAsia="宋体" w:hAnsi="宋体" w:cs="宋体" w:hint="eastAsia"/>
          <w:kern w:val="0"/>
          <w:sz w:val="24"/>
        </w:rPr>
        <w:t>中核四</w:t>
      </w:r>
      <w:proofErr w:type="gramStart"/>
      <w:r>
        <w:rPr>
          <w:rFonts w:ascii="宋体" w:eastAsia="宋体" w:hAnsi="宋体" w:cs="宋体" w:hint="eastAsia"/>
          <w:kern w:val="0"/>
          <w:sz w:val="24"/>
        </w:rPr>
        <w:t>0</w:t>
      </w:r>
      <w:proofErr w:type="gramEnd"/>
      <w:r>
        <w:rPr>
          <w:rFonts w:ascii="宋体" w:eastAsia="宋体" w:hAnsi="宋体" w:cs="宋体" w:hint="eastAsia"/>
          <w:kern w:val="0"/>
          <w:sz w:val="24"/>
        </w:rPr>
        <w:t>四有限公司</w:t>
      </w:r>
      <w:r>
        <w:rPr>
          <w:rFonts w:ascii="宋体" w:eastAsia="宋体" w:hAnsi="宋体" w:cs="宋体" w:hint="eastAsia"/>
          <w:kern w:val="0"/>
          <w:sz w:val="24"/>
          <w:lang w:val="zh-CN"/>
        </w:rPr>
        <w:t>组织召开了项目启动会。</w:t>
      </w:r>
      <w:r>
        <w:rPr>
          <w:rFonts w:ascii="宋体" w:eastAsia="宋体" w:hAnsi="宋体" w:cs="宋体" w:hint="eastAsia"/>
          <w:kern w:val="0"/>
          <w:sz w:val="24"/>
        </w:rPr>
        <w:t>核设施退役事业部、安全质量部</w:t>
      </w:r>
      <w:r>
        <w:rPr>
          <w:rFonts w:ascii="宋体" w:eastAsia="宋体" w:hAnsi="宋体" w:cs="宋体" w:hint="eastAsia"/>
          <w:kern w:val="0"/>
          <w:sz w:val="24"/>
          <w:lang w:val="zh-CN"/>
        </w:rPr>
        <w:t>等单位的起草工作组成员共</w:t>
      </w:r>
      <w:r>
        <w:rPr>
          <w:rFonts w:ascii="宋体" w:eastAsia="宋体" w:hAnsi="宋体" w:cs="宋体" w:hint="eastAsia"/>
          <w:kern w:val="0"/>
          <w:sz w:val="24"/>
        </w:rPr>
        <w:t>8</w:t>
      </w:r>
      <w:r>
        <w:rPr>
          <w:rFonts w:ascii="宋体" w:eastAsia="宋体" w:hAnsi="宋体" w:cs="宋体" w:hint="eastAsia"/>
          <w:kern w:val="0"/>
          <w:sz w:val="24"/>
          <w:lang w:val="zh-CN"/>
        </w:rPr>
        <w:t>人参会，标准起草组进一步研究了《</w:t>
      </w:r>
      <w:r w:rsidR="0032763D">
        <w:rPr>
          <w:rFonts w:ascii="宋体" w:eastAsia="宋体" w:hAnsi="宋体" w:cs="宋体" w:hint="eastAsia"/>
          <w:kern w:val="0"/>
          <w:sz w:val="24"/>
          <w:lang w:val="zh-CN"/>
        </w:rPr>
        <w:t>核设施退役等离子切割拆除技术规范</w:t>
      </w:r>
      <w:r>
        <w:rPr>
          <w:rFonts w:ascii="宋体" w:eastAsia="宋体" w:hAnsi="宋体" w:cs="宋体" w:hint="eastAsia"/>
          <w:kern w:val="0"/>
          <w:sz w:val="24"/>
          <w:lang w:val="zh-CN"/>
        </w:rPr>
        <w:t>》中相关的技术参数和指标，为标准的具体起草指明了方向。</w:t>
      </w:r>
      <w:r>
        <w:rPr>
          <w:rFonts w:ascii="宋体" w:eastAsia="宋体" w:hAnsi="宋体" w:cs="宋体" w:hint="eastAsia"/>
          <w:kern w:val="0"/>
          <w:sz w:val="24"/>
        </w:rPr>
        <w:t>2025年4月22日召开关于中国核学会团体标准立项把关会，对标准适用范围和主要技术内容、国内外情况说明、项目必要性、涉及创新技术和专利的情况、应用前景等详细做了汇报，专家组对项目形成理想建议。</w:t>
      </w:r>
    </w:p>
    <w:p w14:paraId="1A3382E8" w14:textId="2CF9DFD5" w:rsidR="00CA74E5" w:rsidRDefault="00000000">
      <w:pPr>
        <w:spacing w:before="240" w:line="360" w:lineRule="auto"/>
        <w:rPr>
          <w:rFonts w:ascii="宋体" w:eastAsia="宋体" w:hAnsi="宋体" w:cs="宋体" w:hint="eastAsia"/>
          <w:kern w:val="0"/>
          <w:sz w:val="24"/>
          <w:lang w:val="zh-CN"/>
        </w:rPr>
      </w:pPr>
      <w:r>
        <w:rPr>
          <w:rFonts w:ascii="黑体" w:eastAsia="黑体" w:hAnsi="黑体" w:hint="eastAsia"/>
          <w:kern w:val="0"/>
          <w:sz w:val="24"/>
        </w:rPr>
        <w:t>4.2 征求意见稿编制（2025年6月-202</w:t>
      </w:r>
      <w:r w:rsidR="0032763D">
        <w:rPr>
          <w:rFonts w:ascii="黑体" w:eastAsia="黑体" w:hAnsi="黑体" w:hint="eastAsia"/>
          <w:kern w:val="0"/>
          <w:sz w:val="24"/>
        </w:rPr>
        <w:t>6</w:t>
      </w:r>
      <w:r>
        <w:rPr>
          <w:rFonts w:ascii="黑体" w:eastAsia="黑体" w:hAnsi="黑体" w:hint="eastAsia"/>
          <w:kern w:val="0"/>
          <w:sz w:val="24"/>
        </w:rPr>
        <w:t>年</w:t>
      </w:r>
      <w:r w:rsidR="0032763D">
        <w:rPr>
          <w:rFonts w:ascii="黑体" w:eastAsia="黑体" w:hAnsi="黑体" w:hint="eastAsia"/>
          <w:kern w:val="0"/>
          <w:sz w:val="24"/>
        </w:rPr>
        <w:t>1</w:t>
      </w:r>
      <w:r>
        <w:rPr>
          <w:rFonts w:ascii="黑体" w:eastAsia="黑体" w:hAnsi="黑体" w:hint="eastAsia"/>
          <w:kern w:val="0"/>
          <w:sz w:val="24"/>
        </w:rPr>
        <w:t>月）</w:t>
      </w:r>
    </w:p>
    <w:p w14:paraId="0510264C" w14:textId="76B1C975" w:rsidR="00CA74E5" w:rsidRDefault="00000000">
      <w:pPr>
        <w:spacing w:before="50" w:after="50" w:line="360" w:lineRule="auto"/>
        <w:ind w:firstLineChars="200" w:firstLine="480"/>
        <w:rPr>
          <w:rFonts w:ascii="宋体" w:eastAsia="宋体" w:hAnsi="宋体" w:cs="宋体" w:hint="eastAsia"/>
          <w:kern w:val="0"/>
          <w:sz w:val="24"/>
          <w:lang w:val="zh-CN"/>
        </w:rPr>
      </w:pPr>
      <w:r>
        <w:rPr>
          <w:rFonts w:ascii="宋体" w:eastAsia="宋体" w:hAnsi="宋体" w:cs="宋体" w:hint="eastAsia"/>
          <w:kern w:val="0"/>
          <w:sz w:val="24"/>
          <w:lang w:val="zh-CN"/>
        </w:rPr>
        <w:t>在本技术规范中，在高、中、低放射性场所开展等离子切割实验，对气溶胶释放、火灾风险、能耗及切割效率未进行专门实验验证确定参数。相关参数选取综合参考了以往经验、现场运行数据及相关标准要求，经验证明具有可行性和安全裕度。在理论研究基础上，</w:t>
      </w:r>
      <w:r>
        <w:rPr>
          <w:rFonts w:ascii="宋体" w:eastAsia="宋体" w:hAnsi="宋体" w:cs="宋体" w:hint="eastAsia"/>
          <w:kern w:val="0"/>
          <w:sz w:val="24"/>
        </w:rPr>
        <w:t>2025年6月至10月期间召开标准大纲研讨会、标准内容讨论会，</w:t>
      </w:r>
      <w:r>
        <w:rPr>
          <w:rFonts w:ascii="宋体" w:eastAsia="宋体" w:hAnsi="宋体" w:cs="宋体" w:hint="eastAsia"/>
          <w:kern w:val="0"/>
          <w:sz w:val="24"/>
          <w:lang w:val="zh-CN"/>
        </w:rPr>
        <w:t>起草组在标准编制过程中充分借鉴</w:t>
      </w:r>
      <w:r>
        <w:rPr>
          <w:rFonts w:ascii="宋体" w:eastAsia="宋体" w:hAnsi="宋体" w:cs="宋体" w:hint="eastAsia"/>
          <w:kern w:val="0"/>
          <w:sz w:val="24"/>
        </w:rPr>
        <w:t>四</w:t>
      </w:r>
      <w:proofErr w:type="gramStart"/>
      <w:r>
        <w:rPr>
          <w:rFonts w:ascii="宋体" w:eastAsia="宋体" w:hAnsi="宋体" w:cs="宋体" w:hint="eastAsia"/>
          <w:kern w:val="0"/>
          <w:sz w:val="24"/>
        </w:rPr>
        <w:t>0</w:t>
      </w:r>
      <w:proofErr w:type="gramEnd"/>
      <w:r>
        <w:rPr>
          <w:rFonts w:ascii="宋体" w:eastAsia="宋体" w:hAnsi="宋体" w:cs="宋体" w:hint="eastAsia"/>
          <w:kern w:val="0"/>
          <w:sz w:val="24"/>
        </w:rPr>
        <w:t>四有限公司在核设施退役过程中利用等离子切割的经验，将</w:t>
      </w:r>
      <w:r>
        <w:rPr>
          <w:rFonts w:ascii="宋体" w:eastAsia="宋体" w:hAnsi="宋体" w:cs="宋体" w:hint="eastAsia"/>
          <w:kern w:val="0"/>
          <w:sz w:val="24"/>
          <w:lang w:val="zh-CN"/>
        </w:rPr>
        <w:t>已有的理论研究和实践成果</w:t>
      </w:r>
      <w:r>
        <w:rPr>
          <w:rFonts w:ascii="宋体" w:eastAsia="宋体" w:hAnsi="宋体" w:cs="宋体" w:hint="eastAsia"/>
          <w:kern w:val="0"/>
          <w:sz w:val="24"/>
        </w:rPr>
        <w:t>融合</w:t>
      </w:r>
      <w:r>
        <w:rPr>
          <w:rFonts w:ascii="宋体" w:eastAsia="宋体" w:hAnsi="宋体" w:cs="宋体" w:hint="eastAsia"/>
          <w:kern w:val="0"/>
          <w:sz w:val="24"/>
          <w:lang w:val="zh-CN"/>
        </w:rPr>
        <w:t>，经过数次修订，</w:t>
      </w:r>
      <w:r w:rsidR="0032763D">
        <w:rPr>
          <w:rFonts w:ascii="宋体" w:eastAsia="宋体" w:hAnsi="宋体" w:cs="宋体" w:hint="eastAsia"/>
          <w:kern w:val="0"/>
          <w:sz w:val="24"/>
          <w:lang w:val="zh-CN"/>
        </w:rPr>
        <w:t>2026年1月，</w:t>
      </w:r>
      <w:r>
        <w:rPr>
          <w:rFonts w:ascii="宋体" w:eastAsia="宋体" w:hAnsi="宋体" w:cs="宋体" w:hint="eastAsia"/>
          <w:kern w:val="0"/>
          <w:sz w:val="24"/>
          <w:lang w:val="zh-CN"/>
        </w:rPr>
        <w:t>形成了《</w:t>
      </w:r>
      <w:r w:rsidR="0032763D">
        <w:rPr>
          <w:rFonts w:ascii="宋体" w:eastAsia="宋体" w:hAnsi="宋体" w:cs="宋体" w:hint="eastAsia"/>
          <w:kern w:val="0"/>
          <w:sz w:val="24"/>
          <w:lang w:val="zh-CN"/>
        </w:rPr>
        <w:t>核设施退役等离子切割拆除技术规范</w:t>
      </w:r>
      <w:r>
        <w:rPr>
          <w:rFonts w:ascii="宋体" w:eastAsia="宋体" w:hAnsi="宋体" w:cs="宋体" w:hint="eastAsia"/>
          <w:kern w:val="0"/>
          <w:sz w:val="24"/>
          <w:lang w:val="zh-CN"/>
        </w:rPr>
        <w:t>》标准草案。</w:t>
      </w:r>
    </w:p>
    <w:p w14:paraId="207281D7" w14:textId="77777777" w:rsidR="00CA74E5" w:rsidRDefault="00000000">
      <w:pPr>
        <w:spacing w:before="240" w:line="36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黑体" w:eastAsia="黑体" w:hAnsi="黑体" w:hint="eastAsia"/>
          <w:kern w:val="0"/>
          <w:sz w:val="24"/>
        </w:rPr>
        <w:t>4.3送审稿编制（未达节点）</w:t>
      </w:r>
    </w:p>
    <w:p w14:paraId="7B04687B" w14:textId="77777777" w:rsidR="00CA74E5" w:rsidRDefault="00000000">
      <w:pPr>
        <w:spacing w:before="50" w:after="50" w:line="360" w:lineRule="auto"/>
        <w:ind w:firstLineChars="200" w:firstLine="480"/>
        <w:rPr>
          <w:rFonts w:ascii="宋体" w:eastAsia="宋体" w:hAnsi="宋体" w:cs="宋体" w:hint="eastAsia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后续</w:t>
      </w:r>
      <w:r>
        <w:rPr>
          <w:rFonts w:ascii="宋体" w:eastAsia="宋体" w:hAnsi="宋体" w:cs="宋体" w:hint="eastAsia"/>
          <w:kern w:val="0"/>
          <w:sz w:val="24"/>
          <w:lang w:val="zh-CN"/>
        </w:rPr>
        <w:t>广泛</w:t>
      </w:r>
      <w:proofErr w:type="gramStart"/>
      <w:r>
        <w:rPr>
          <w:rFonts w:ascii="宋体" w:eastAsia="宋体" w:hAnsi="宋体" w:cs="宋体" w:hint="eastAsia"/>
          <w:kern w:val="0"/>
          <w:sz w:val="24"/>
          <w:lang w:val="zh-CN"/>
        </w:rPr>
        <w:t>征求各核设施</w:t>
      </w:r>
      <w:proofErr w:type="gramEnd"/>
      <w:r>
        <w:rPr>
          <w:rFonts w:ascii="宋体" w:eastAsia="宋体" w:hAnsi="宋体" w:cs="宋体" w:hint="eastAsia"/>
          <w:kern w:val="0"/>
          <w:sz w:val="24"/>
          <w:lang w:val="zh-CN"/>
        </w:rPr>
        <w:t>退役企业、行业专家及监督部门意见，</w:t>
      </w:r>
      <w:r>
        <w:rPr>
          <w:rFonts w:ascii="宋体" w:eastAsia="宋体" w:hAnsi="宋体" w:cs="宋体" w:hint="eastAsia"/>
          <w:kern w:val="0"/>
          <w:sz w:val="24"/>
        </w:rPr>
        <w:t>形成送审稿。</w:t>
      </w:r>
    </w:p>
    <w:p w14:paraId="2C4544EF" w14:textId="77777777" w:rsidR="00CA74E5" w:rsidRDefault="00000000">
      <w:pPr>
        <w:spacing w:before="240" w:line="360" w:lineRule="auto"/>
        <w:rPr>
          <w:rFonts w:ascii="宋体" w:eastAsia="宋体" w:hAnsi="宋体" w:cs="宋体" w:hint="eastAsia"/>
          <w:kern w:val="0"/>
          <w:sz w:val="24"/>
        </w:rPr>
      </w:pPr>
      <w:r>
        <w:rPr>
          <w:rFonts w:ascii="黑体" w:eastAsia="黑体" w:hAnsi="黑体" w:hint="eastAsia"/>
          <w:kern w:val="0"/>
          <w:sz w:val="24"/>
        </w:rPr>
        <w:t>4</w:t>
      </w:r>
      <w:r>
        <w:rPr>
          <w:rFonts w:ascii="黑体" w:eastAsia="黑体" w:hAnsi="黑体"/>
          <w:kern w:val="0"/>
          <w:sz w:val="24"/>
        </w:rPr>
        <w:t>.</w:t>
      </w:r>
      <w:r>
        <w:rPr>
          <w:rFonts w:ascii="黑体" w:eastAsia="黑体" w:hAnsi="黑体" w:hint="eastAsia"/>
          <w:kern w:val="0"/>
          <w:sz w:val="24"/>
        </w:rPr>
        <w:t>4</w:t>
      </w:r>
      <w:r>
        <w:rPr>
          <w:rFonts w:ascii="黑体" w:eastAsia="黑体" w:hAnsi="黑体"/>
          <w:kern w:val="0"/>
          <w:sz w:val="24"/>
        </w:rPr>
        <w:t xml:space="preserve"> </w:t>
      </w:r>
      <w:r>
        <w:rPr>
          <w:rFonts w:ascii="黑体" w:eastAsia="黑体" w:hAnsi="黑体" w:hint="eastAsia"/>
          <w:kern w:val="0"/>
          <w:sz w:val="24"/>
        </w:rPr>
        <w:t>报批稿编制（未达节点）</w:t>
      </w:r>
    </w:p>
    <w:p w14:paraId="3CCBDA13" w14:textId="77777777" w:rsidR="00CA74E5" w:rsidRDefault="00000000">
      <w:pPr>
        <w:spacing w:before="50" w:after="50" w:line="360" w:lineRule="auto"/>
        <w:ind w:firstLineChars="200" w:firstLine="480"/>
        <w:rPr>
          <w:rFonts w:ascii="宋体" w:eastAsia="宋体" w:hAnsi="宋体" w:cs="宋体" w:hint="eastAsia"/>
          <w:kern w:val="0"/>
          <w:sz w:val="24"/>
          <w:lang w:val="zh-CN"/>
        </w:rPr>
      </w:pPr>
      <w:r>
        <w:rPr>
          <w:rFonts w:ascii="宋体" w:eastAsia="宋体" w:hAnsi="宋体" w:cs="宋体" w:hint="eastAsia"/>
          <w:kern w:val="0"/>
          <w:sz w:val="24"/>
        </w:rPr>
        <w:t>后续再</w:t>
      </w:r>
      <w:r>
        <w:rPr>
          <w:rFonts w:ascii="宋体" w:eastAsia="宋体" w:hAnsi="宋体" w:cs="宋体" w:hint="eastAsia"/>
          <w:kern w:val="0"/>
          <w:sz w:val="24"/>
          <w:lang w:val="zh-CN"/>
        </w:rPr>
        <w:t>根据评审意见进行技术修改和条文完善，形成</w:t>
      </w:r>
      <w:r>
        <w:rPr>
          <w:rFonts w:ascii="宋体" w:eastAsia="宋体" w:hAnsi="宋体" w:cs="宋体" w:hint="eastAsia"/>
          <w:kern w:val="0"/>
          <w:sz w:val="24"/>
        </w:rPr>
        <w:t>报批稿</w:t>
      </w:r>
      <w:r>
        <w:rPr>
          <w:rFonts w:ascii="宋体" w:eastAsia="宋体" w:hAnsi="宋体" w:cs="宋体" w:hint="eastAsia"/>
          <w:kern w:val="0"/>
          <w:sz w:val="24"/>
          <w:lang w:val="zh-CN"/>
        </w:rPr>
        <w:t>。</w:t>
      </w:r>
    </w:p>
    <w:p w14:paraId="540D2A55" w14:textId="77777777" w:rsidR="00CA74E5" w:rsidRDefault="00000000">
      <w:pPr>
        <w:numPr>
          <w:ilvl w:val="0"/>
          <w:numId w:val="3"/>
        </w:numPr>
        <w:spacing w:before="240" w:after="240" w:line="360" w:lineRule="auto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标准</w:t>
      </w:r>
      <w:r>
        <w:rPr>
          <w:rFonts w:ascii="黑体" w:eastAsia="黑体"/>
          <w:sz w:val="28"/>
          <w:szCs w:val="28"/>
        </w:rPr>
        <w:t>编制原则</w:t>
      </w:r>
      <w:r>
        <w:rPr>
          <w:rFonts w:ascii="黑体" w:eastAsia="黑体" w:hint="eastAsia"/>
          <w:sz w:val="28"/>
          <w:szCs w:val="28"/>
        </w:rPr>
        <w:t>和</w:t>
      </w:r>
      <w:r>
        <w:rPr>
          <w:rFonts w:ascii="黑体" w:eastAsia="黑体"/>
          <w:sz w:val="28"/>
          <w:szCs w:val="28"/>
        </w:rPr>
        <w:t>确定标准主要内容的依据</w:t>
      </w:r>
    </w:p>
    <w:p w14:paraId="0020E86F" w14:textId="77777777" w:rsidR="00CA74E5" w:rsidRDefault="00000000">
      <w:pPr>
        <w:pStyle w:val="afb"/>
        <w:numPr>
          <w:ilvl w:val="0"/>
          <w:numId w:val="5"/>
        </w:numPr>
        <w:spacing w:before="240" w:after="240" w:line="360" w:lineRule="auto"/>
        <w:ind w:firstLineChars="0"/>
        <w:rPr>
          <w:rFonts w:eastAsia="黑体"/>
          <w:sz w:val="28"/>
          <w:szCs w:val="28"/>
        </w:rPr>
      </w:pPr>
      <w:r>
        <w:rPr>
          <w:rFonts w:ascii="黑体" w:eastAsia="黑体" w:hAnsi="黑体" w:hint="eastAsia"/>
          <w:kern w:val="0"/>
          <w:sz w:val="24"/>
        </w:rPr>
        <w:t>标准编制</w:t>
      </w:r>
      <w:r>
        <w:rPr>
          <w:rFonts w:ascii="黑体" w:eastAsia="黑体" w:hAnsi="黑体"/>
          <w:kern w:val="0"/>
          <w:sz w:val="24"/>
        </w:rPr>
        <w:t>原则</w:t>
      </w:r>
    </w:p>
    <w:p w14:paraId="5DF48B0A" w14:textId="77777777" w:rsidR="00CA74E5" w:rsidRDefault="00000000">
      <w:pPr>
        <w:pStyle w:val="afb"/>
        <w:spacing w:before="50" w:after="50" w:line="360" w:lineRule="auto"/>
        <w:ind w:firstLine="480"/>
        <w:rPr>
          <w:rFonts w:ascii="宋体" w:eastAsia="宋体" w:hAnsi="宋体" w:cs="宋体" w:hint="eastAsia"/>
          <w:kern w:val="0"/>
          <w:sz w:val="24"/>
          <w:lang w:val="zh-CN"/>
        </w:rPr>
      </w:pPr>
      <w:r>
        <w:rPr>
          <w:rFonts w:ascii="宋体" w:eastAsia="宋体" w:hAnsi="宋体" w:cs="宋体" w:hint="eastAsia"/>
          <w:kern w:val="0"/>
          <w:sz w:val="24"/>
          <w:lang w:val="zh-CN"/>
        </w:rPr>
        <w:t>本规范编制基于《</w:t>
      </w:r>
      <w:r>
        <w:rPr>
          <w:rFonts w:ascii="宋体" w:eastAsia="宋体" w:hAnsi="宋体" w:cs="宋体" w:hint="eastAsia"/>
          <w:kern w:val="0"/>
          <w:sz w:val="24"/>
        </w:rPr>
        <w:t>GB/T 1.1 标准化工作导则 第1部分：标准化文件的结构和起草规则</w:t>
      </w:r>
      <w:r>
        <w:rPr>
          <w:rFonts w:ascii="宋体" w:eastAsia="宋体" w:hAnsi="宋体" w:cs="宋体" w:hint="eastAsia"/>
          <w:kern w:val="0"/>
          <w:sz w:val="24"/>
          <w:lang w:val="zh-CN"/>
        </w:rPr>
        <w:t>》和《</w:t>
      </w:r>
      <w:r>
        <w:rPr>
          <w:rFonts w:ascii="宋体" w:eastAsia="宋体" w:hAnsi="宋体" w:cs="宋体" w:hint="eastAsia"/>
          <w:kern w:val="0"/>
          <w:sz w:val="24"/>
        </w:rPr>
        <w:t xml:space="preserve">GB/T 20001.7 </w:t>
      </w:r>
      <w:r>
        <w:rPr>
          <w:rFonts w:ascii="宋体" w:eastAsia="宋体" w:hAnsi="宋体" w:cs="宋体" w:hint="eastAsia"/>
          <w:kern w:val="0"/>
          <w:sz w:val="24"/>
          <w:lang w:val="zh-CN"/>
        </w:rPr>
        <w:t>标准编写规则</w:t>
      </w:r>
      <w:r>
        <w:rPr>
          <w:rFonts w:ascii="宋体" w:eastAsia="宋体" w:hAnsi="宋体" w:cs="宋体" w:hint="eastAsia"/>
          <w:kern w:val="0"/>
          <w:sz w:val="24"/>
        </w:rPr>
        <w:t xml:space="preserve"> 第7部</w:t>
      </w:r>
      <w:r>
        <w:rPr>
          <w:rFonts w:ascii="宋体" w:eastAsia="宋体" w:hAnsi="宋体" w:cs="宋体" w:hint="eastAsia"/>
          <w:kern w:val="0"/>
          <w:sz w:val="24"/>
          <w:lang w:val="zh-CN"/>
        </w:rPr>
        <w:t>》起草。此外，应满足：</w:t>
      </w:r>
    </w:p>
    <w:p w14:paraId="3A043983" w14:textId="77777777" w:rsidR="00CA74E5" w:rsidRDefault="00000000">
      <w:pPr>
        <w:pStyle w:val="afb"/>
        <w:numPr>
          <w:ilvl w:val="0"/>
          <w:numId w:val="6"/>
        </w:numPr>
        <w:spacing w:before="50" w:after="50" w:line="360" w:lineRule="auto"/>
        <w:ind w:firstLineChars="0"/>
        <w:rPr>
          <w:rFonts w:ascii="宋体" w:eastAsia="宋体" w:hAnsi="宋体" w:cs="宋体" w:hint="eastAsia"/>
          <w:kern w:val="0"/>
          <w:sz w:val="24"/>
          <w:lang w:val="zh-CN"/>
        </w:rPr>
      </w:pPr>
      <w:r>
        <w:rPr>
          <w:rFonts w:ascii="宋体" w:eastAsia="宋体" w:hAnsi="宋体" w:cs="宋体" w:hint="eastAsia"/>
          <w:kern w:val="0"/>
          <w:sz w:val="24"/>
          <w:lang w:val="zh-CN"/>
        </w:rPr>
        <w:t>安全优先原则：确保操作过程的辐射安全、火灾防控与作业人员防护；</w:t>
      </w:r>
    </w:p>
    <w:p w14:paraId="5DD32F82" w14:textId="77777777" w:rsidR="00CA74E5" w:rsidRDefault="00000000">
      <w:pPr>
        <w:pStyle w:val="afb"/>
        <w:numPr>
          <w:ilvl w:val="0"/>
          <w:numId w:val="6"/>
        </w:numPr>
        <w:spacing w:before="50" w:after="50" w:line="360" w:lineRule="auto"/>
        <w:ind w:firstLineChars="0"/>
        <w:rPr>
          <w:rFonts w:ascii="宋体" w:eastAsia="宋体" w:hAnsi="宋体" w:cs="宋体" w:hint="eastAsia"/>
          <w:kern w:val="0"/>
          <w:sz w:val="24"/>
          <w:lang w:val="zh-CN"/>
        </w:rPr>
      </w:pPr>
      <w:r>
        <w:rPr>
          <w:rFonts w:ascii="宋体" w:eastAsia="宋体" w:hAnsi="宋体" w:cs="宋体" w:hint="eastAsia"/>
          <w:kern w:val="0"/>
          <w:sz w:val="24"/>
          <w:lang w:val="zh-CN"/>
        </w:rPr>
        <w:lastRenderedPageBreak/>
        <w:t>科学性与可操作性：标准内容基于实验验证与工程经验，确保技术要求明确、可实施；</w:t>
      </w:r>
    </w:p>
    <w:p w14:paraId="3BFE2EDD" w14:textId="77777777" w:rsidR="00CA74E5" w:rsidRDefault="00000000">
      <w:pPr>
        <w:pStyle w:val="afb"/>
        <w:numPr>
          <w:ilvl w:val="0"/>
          <w:numId w:val="6"/>
        </w:numPr>
        <w:spacing w:before="50" w:after="50" w:line="360" w:lineRule="auto"/>
        <w:ind w:firstLineChars="0"/>
        <w:rPr>
          <w:rFonts w:ascii="宋体" w:eastAsia="宋体" w:hAnsi="宋体" w:cs="宋体" w:hint="eastAsia"/>
          <w:kern w:val="0"/>
          <w:sz w:val="24"/>
          <w:lang w:val="zh-CN"/>
        </w:rPr>
      </w:pPr>
      <w:r>
        <w:rPr>
          <w:rFonts w:ascii="宋体" w:eastAsia="宋体" w:hAnsi="宋体" w:cs="宋体" w:hint="eastAsia"/>
          <w:kern w:val="0"/>
          <w:sz w:val="24"/>
          <w:lang w:val="zh-CN"/>
        </w:rPr>
        <w:t>协调统一原则：与现行国家核安全标准体系相衔接，不与已有标准冲突；</w:t>
      </w:r>
    </w:p>
    <w:p w14:paraId="0C734084" w14:textId="77777777" w:rsidR="00CA74E5" w:rsidRDefault="00000000">
      <w:pPr>
        <w:pStyle w:val="afb"/>
        <w:numPr>
          <w:ilvl w:val="0"/>
          <w:numId w:val="6"/>
        </w:numPr>
        <w:spacing w:before="50" w:after="50" w:line="360" w:lineRule="auto"/>
        <w:ind w:firstLineChars="0"/>
        <w:rPr>
          <w:rFonts w:ascii="宋体" w:eastAsia="宋体" w:hAnsi="宋体" w:cs="宋体" w:hint="eastAsia"/>
          <w:kern w:val="0"/>
          <w:sz w:val="24"/>
          <w:lang w:val="zh-CN"/>
        </w:rPr>
      </w:pPr>
      <w:r>
        <w:rPr>
          <w:rFonts w:ascii="宋体" w:eastAsia="宋体" w:hAnsi="宋体" w:cs="宋体" w:hint="eastAsia"/>
          <w:kern w:val="0"/>
          <w:sz w:val="24"/>
          <w:lang w:val="zh-CN"/>
        </w:rPr>
        <w:t>节能减排原则：倡导采用高效能、低排放设施与回收技术；</w:t>
      </w:r>
    </w:p>
    <w:p w14:paraId="513AC1B9" w14:textId="77777777" w:rsidR="00CA74E5" w:rsidRDefault="00000000">
      <w:pPr>
        <w:pStyle w:val="afb"/>
        <w:numPr>
          <w:ilvl w:val="0"/>
          <w:numId w:val="6"/>
        </w:numPr>
        <w:spacing w:before="50" w:after="50" w:line="360" w:lineRule="auto"/>
        <w:ind w:firstLineChars="0"/>
        <w:rPr>
          <w:rFonts w:ascii="宋体" w:eastAsia="宋体" w:hAnsi="宋体" w:cs="宋体" w:hint="eastAsia"/>
          <w:kern w:val="0"/>
          <w:sz w:val="24"/>
          <w:lang w:val="zh-CN"/>
        </w:rPr>
      </w:pPr>
      <w:r>
        <w:rPr>
          <w:rFonts w:ascii="宋体" w:eastAsia="宋体" w:hAnsi="宋体" w:cs="宋体" w:hint="eastAsia"/>
          <w:kern w:val="0"/>
          <w:sz w:val="24"/>
          <w:lang w:val="zh-CN"/>
        </w:rPr>
        <w:t>持续改进原则：为后续核设施退役工艺标准的修订流出空间。</w:t>
      </w:r>
    </w:p>
    <w:p w14:paraId="57D12381" w14:textId="77777777" w:rsidR="00CA74E5" w:rsidRDefault="00000000">
      <w:pPr>
        <w:pStyle w:val="afb"/>
        <w:numPr>
          <w:ilvl w:val="0"/>
          <w:numId w:val="5"/>
        </w:numPr>
        <w:spacing w:before="240" w:after="240" w:line="360" w:lineRule="auto"/>
        <w:ind w:firstLineChars="0"/>
        <w:rPr>
          <w:rFonts w:ascii="黑体" w:eastAsia="黑体" w:hAnsi="黑体" w:hint="eastAsia"/>
          <w:kern w:val="0"/>
          <w:sz w:val="24"/>
        </w:rPr>
      </w:pPr>
      <w:r>
        <w:rPr>
          <w:rFonts w:ascii="黑体" w:eastAsia="黑体" w:hAnsi="黑体" w:hint="eastAsia"/>
          <w:kern w:val="0"/>
          <w:sz w:val="24"/>
        </w:rPr>
        <w:t>确定标准主要内容的依据</w:t>
      </w:r>
    </w:p>
    <w:p w14:paraId="2882F37C" w14:textId="77777777" w:rsidR="00CA74E5" w:rsidRDefault="00000000">
      <w:pPr>
        <w:pStyle w:val="afb"/>
        <w:spacing w:before="240" w:after="240" w:line="360" w:lineRule="auto"/>
        <w:ind w:firstLine="480"/>
        <w:rPr>
          <w:rFonts w:ascii="宋体" w:eastAsia="宋体" w:hAnsi="宋体" w:cs="宋体" w:hint="eastAsia"/>
          <w:kern w:val="0"/>
          <w:sz w:val="24"/>
          <w:lang w:val="zh-CN"/>
        </w:rPr>
      </w:pPr>
      <w:r>
        <w:rPr>
          <w:rFonts w:ascii="宋体" w:eastAsia="宋体" w:hAnsi="宋体" w:cs="宋体" w:hint="eastAsia"/>
          <w:kern w:val="0"/>
          <w:sz w:val="24"/>
          <w:lang w:val="zh-CN"/>
        </w:rPr>
        <w:t>本标准以国内核设施退役等离子切割实际需求为出发点，依据《核安全法》《放射性污染防治法》《放射性废物安全管理条例》及HAF 0311等上位法规，明确拆除工艺须安全可控、废物最小化的原则；同时系统总结国内多家单位在核设施拆除中积累的等离子切割经验，梳理典型风险与共性参数，形成适用于放射性场合作业的技术框架。编制过程中参考了IAEA、美国DOE、欧盟等相关技术文件，结合国内设备能力和监管要求，对切口质量、烟尘控制、辐射防护等关键内容进行本地化吸收与现场验证，确保标准既符合国情，又具备国际兼容性。</w:t>
      </w:r>
    </w:p>
    <w:p w14:paraId="1D50A5E8" w14:textId="77777777" w:rsidR="00CA74E5" w:rsidRDefault="00000000">
      <w:pPr>
        <w:numPr>
          <w:ilvl w:val="0"/>
          <w:numId w:val="3"/>
        </w:numPr>
        <w:spacing w:before="240" w:after="240" w:line="360" w:lineRule="auto"/>
        <w:rPr>
          <w:rFonts w:ascii="黑体" w:eastAsia="黑体"/>
          <w:sz w:val="28"/>
          <w:szCs w:val="28"/>
        </w:rPr>
      </w:pPr>
      <w:r>
        <w:rPr>
          <w:rFonts w:ascii="黑体" w:eastAsia="黑体" w:hAnsi="宋体" w:hint="eastAsia"/>
          <w:sz w:val="28"/>
          <w:szCs w:val="28"/>
        </w:rPr>
        <w:t>标准主要</w:t>
      </w:r>
      <w:r>
        <w:rPr>
          <w:rFonts w:ascii="黑体" w:eastAsia="黑体" w:hAnsi="宋体"/>
          <w:sz w:val="28"/>
          <w:szCs w:val="28"/>
        </w:rPr>
        <w:t>内容的确定</w:t>
      </w:r>
    </w:p>
    <w:p w14:paraId="62A7BB4E" w14:textId="77777777" w:rsidR="00CA74E5" w:rsidRDefault="00000000">
      <w:pPr>
        <w:pStyle w:val="afb"/>
        <w:spacing w:before="50" w:after="50" w:line="360" w:lineRule="auto"/>
        <w:ind w:firstLine="48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本技术规范共由术语和定义、基本要求、设备技术要求、材料与工件要求、切割拆除、废物管理、安全管理、运行中的辐射监测与应急准备和响应、质量保证等部分，主要内容如下：</w:t>
      </w:r>
    </w:p>
    <w:p w14:paraId="4852B66E" w14:textId="73EE8D46" w:rsidR="00CA74E5" w:rsidRDefault="00000000">
      <w:pPr>
        <w:pStyle w:val="afb"/>
        <w:numPr>
          <w:ilvl w:val="0"/>
          <w:numId w:val="7"/>
        </w:numPr>
        <w:spacing w:before="50" w:after="50" w:line="360" w:lineRule="auto"/>
        <w:ind w:firstLineChars="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术语和定义</w:t>
      </w:r>
    </w:p>
    <w:p w14:paraId="6BA22E74" w14:textId="77777777" w:rsidR="00CA74E5" w:rsidRDefault="00000000">
      <w:pPr>
        <w:pStyle w:val="afb"/>
        <w:spacing w:before="50" w:after="50" w:line="360" w:lineRule="auto"/>
        <w:ind w:firstLine="48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规定了规范中使用的主要术语和定义，确保标准用语统一、表述准确，为后续条款的理解与实施提供依据，如空气等离子弧切割系统。</w:t>
      </w:r>
    </w:p>
    <w:p w14:paraId="1D0F3486" w14:textId="21AEB270" w:rsidR="00CA74E5" w:rsidRDefault="00121E7F">
      <w:pPr>
        <w:pStyle w:val="afb"/>
        <w:numPr>
          <w:ilvl w:val="0"/>
          <w:numId w:val="7"/>
        </w:numPr>
        <w:spacing w:before="50" w:after="50" w:line="360" w:lineRule="auto"/>
        <w:ind w:firstLineChars="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一般要求</w:t>
      </w:r>
    </w:p>
    <w:p w14:paraId="2F6DE8FB" w14:textId="77777777" w:rsidR="00CA74E5" w:rsidRDefault="00000000">
      <w:pPr>
        <w:pStyle w:val="afb"/>
        <w:spacing w:before="50" w:after="50" w:line="360" w:lineRule="auto"/>
        <w:ind w:firstLine="48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明确了等离子切割拆除的适用范围、人员资质、辐射防护条件及排风防火等基本要求，是规范实施的基础。实施空气等离子弧切割时应确保核设施内所有管道、贮槽／贮罐等设备内的所有介质完全排空并经过一定的清洗去污。从事核设施退役拆除的作业人员应按GB 39800的要求正确佩戴工作手套、防护眼镜、安全帽等防护用品，并阅读操作手册。</w:t>
      </w:r>
    </w:p>
    <w:p w14:paraId="6A7F0A27" w14:textId="46003DD7" w:rsidR="00CA74E5" w:rsidRDefault="00000000">
      <w:pPr>
        <w:pStyle w:val="afb"/>
        <w:numPr>
          <w:ilvl w:val="0"/>
          <w:numId w:val="7"/>
        </w:numPr>
        <w:spacing w:before="50" w:after="50" w:line="360" w:lineRule="auto"/>
        <w:ind w:firstLineChars="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lastRenderedPageBreak/>
        <w:t>设备</w:t>
      </w:r>
    </w:p>
    <w:p w14:paraId="05C75598" w14:textId="77777777" w:rsidR="00CA74E5" w:rsidRDefault="00000000">
      <w:pPr>
        <w:pStyle w:val="afb"/>
        <w:spacing w:before="50" w:after="50" w:line="360" w:lineRule="auto"/>
        <w:ind w:firstLine="48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规定了相关作业设备的主要技术参数、性能指标、系统构成、控制要求及安全防护措施 ，确保设备运行的可靠性与安全性。空气等离子弧切割机应满足JB/T 7438 中规定。</w:t>
      </w:r>
    </w:p>
    <w:p w14:paraId="5008E91F" w14:textId="12514211" w:rsidR="00CA74E5" w:rsidRDefault="00000000">
      <w:pPr>
        <w:pStyle w:val="afb"/>
        <w:numPr>
          <w:ilvl w:val="0"/>
          <w:numId w:val="7"/>
        </w:numPr>
        <w:spacing w:before="50" w:after="50" w:line="360" w:lineRule="auto"/>
        <w:ind w:firstLineChars="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材料与工件</w:t>
      </w:r>
    </w:p>
    <w:p w14:paraId="76161E0B" w14:textId="77777777" w:rsidR="00CA74E5" w:rsidRDefault="00000000">
      <w:pPr>
        <w:pStyle w:val="afb"/>
        <w:spacing w:before="50" w:after="50" w:line="360" w:lineRule="auto"/>
        <w:ind w:firstLine="48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对作业所涉及的材料、工件表面及厚度提出要求，保证作业过程的有效性和可控性。材料应为黑色金属（铁、锰、铬及其合金）材料和有色金属（其他所有金属及其合金）材料。工件表面无严重油渍、水渍、表面清洁，避免引弧困难。</w:t>
      </w:r>
    </w:p>
    <w:p w14:paraId="15F52C22" w14:textId="77777777" w:rsidR="00CA74E5" w:rsidRDefault="00000000">
      <w:pPr>
        <w:pStyle w:val="afb"/>
        <w:numPr>
          <w:ilvl w:val="0"/>
          <w:numId w:val="7"/>
        </w:numPr>
        <w:spacing w:before="50" w:after="50" w:line="360" w:lineRule="auto"/>
        <w:ind w:firstLineChars="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切割拆除</w:t>
      </w:r>
    </w:p>
    <w:p w14:paraId="4DBCA0C3" w14:textId="77777777" w:rsidR="00CA74E5" w:rsidRDefault="00000000">
      <w:pPr>
        <w:pStyle w:val="afb"/>
        <w:spacing w:before="50" w:after="50" w:line="360" w:lineRule="auto"/>
        <w:ind w:firstLine="48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规定了切割拆除操作的作业步骤、切割环境和关键控制参数，确保了作业安全控制要点和质量要求。将空气等离子弧切割机的工作场所分为高（＞25μ</w:t>
      </w:r>
      <w:proofErr w:type="spellStart"/>
      <w:r>
        <w:rPr>
          <w:rFonts w:ascii="宋体" w:eastAsia="宋体" w:hAnsi="宋体" w:hint="eastAsia"/>
          <w:sz w:val="24"/>
          <w:szCs w:val="24"/>
        </w:rPr>
        <w:t>Sv</w:t>
      </w:r>
      <w:proofErr w:type="spellEnd"/>
      <w:r>
        <w:rPr>
          <w:rFonts w:ascii="宋体" w:eastAsia="宋体" w:hAnsi="宋体" w:hint="eastAsia"/>
          <w:sz w:val="24"/>
          <w:szCs w:val="24"/>
        </w:rPr>
        <w:t>/h）、中（5～25μ</w:t>
      </w:r>
      <w:proofErr w:type="spellStart"/>
      <w:r>
        <w:rPr>
          <w:rFonts w:ascii="宋体" w:eastAsia="宋体" w:hAnsi="宋体" w:hint="eastAsia"/>
          <w:sz w:val="24"/>
          <w:szCs w:val="24"/>
        </w:rPr>
        <w:t>Sv</w:t>
      </w:r>
      <w:proofErr w:type="spellEnd"/>
      <w:r>
        <w:rPr>
          <w:rFonts w:ascii="宋体" w:eastAsia="宋体" w:hAnsi="宋体" w:hint="eastAsia"/>
          <w:sz w:val="24"/>
          <w:szCs w:val="24"/>
        </w:rPr>
        <w:t>/h）、低（＜5μ</w:t>
      </w:r>
      <w:proofErr w:type="spellStart"/>
      <w:r>
        <w:rPr>
          <w:rFonts w:ascii="宋体" w:eastAsia="宋体" w:hAnsi="宋体" w:hint="eastAsia"/>
          <w:sz w:val="24"/>
          <w:szCs w:val="24"/>
        </w:rPr>
        <w:t>Sv</w:t>
      </w:r>
      <w:proofErr w:type="spellEnd"/>
      <w:r>
        <w:rPr>
          <w:rFonts w:ascii="宋体" w:eastAsia="宋体" w:hAnsi="宋体" w:hint="eastAsia"/>
          <w:sz w:val="24"/>
          <w:szCs w:val="24"/>
        </w:rPr>
        <w:t>/h）剂量场所，在低剂量场所用手持式空气等离子弧切割机，在高、中剂量场所使用遥控设备搭载空气等离子弧切割机。应设置防烟尘收集、排出措施，确保切割产生的烟尘及时排出。针对核设施现场不同强度辐射场、不同材料应制定相应的切割方案。方案中应考虑的因素包括但不限于辐射场强度、切割设备的适用性、作业时间和经济效益等因素。</w:t>
      </w:r>
    </w:p>
    <w:p w14:paraId="55C526D5" w14:textId="77777777" w:rsidR="00CA74E5" w:rsidRDefault="00000000">
      <w:pPr>
        <w:pStyle w:val="afb"/>
        <w:numPr>
          <w:ilvl w:val="0"/>
          <w:numId w:val="7"/>
        </w:numPr>
        <w:spacing w:before="50" w:after="50" w:line="360" w:lineRule="auto"/>
        <w:ind w:firstLineChars="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安全管理和质量管理</w:t>
      </w:r>
    </w:p>
    <w:p w14:paraId="10464B01" w14:textId="77777777" w:rsidR="00CA74E5" w:rsidRDefault="00000000">
      <w:pPr>
        <w:pStyle w:val="afb"/>
        <w:spacing w:before="50" w:after="50" w:line="360" w:lineRule="auto"/>
        <w:ind w:firstLine="48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本部分综合规定了作业过程中的安全防护、辐射监测、应急响应及质量保证要求。明确了作业期间的人员防护措施、设备防护和区域安全控制要求；规定了辐射监测频率；提出了质量保证中技术文件管理及计量器具的检定，通过建立完善的安全与质量管理体系，确保作业过程安全受控、结果可靠。</w:t>
      </w:r>
    </w:p>
    <w:p w14:paraId="180224CB" w14:textId="77777777" w:rsidR="00CA74E5" w:rsidRDefault="00000000">
      <w:pPr>
        <w:numPr>
          <w:ilvl w:val="0"/>
          <w:numId w:val="3"/>
        </w:numPr>
        <w:spacing w:before="240" w:after="240" w:line="360" w:lineRule="auto"/>
        <w:rPr>
          <w:rFonts w:ascii="黑体" w:eastAsia="黑体" w:hAnsi="宋体" w:hint="eastAsia"/>
          <w:sz w:val="28"/>
          <w:szCs w:val="28"/>
        </w:rPr>
      </w:pPr>
      <w:r>
        <w:rPr>
          <w:rFonts w:ascii="黑体" w:eastAsia="黑体" w:hAnsi="宋体" w:hint="eastAsia"/>
          <w:sz w:val="28"/>
          <w:szCs w:val="28"/>
        </w:rPr>
        <w:t>标准水平</w:t>
      </w:r>
      <w:r>
        <w:rPr>
          <w:rFonts w:ascii="黑体" w:eastAsia="黑体" w:hAnsi="宋体"/>
          <w:sz w:val="28"/>
          <w:szCs w:val="28"/>
        </w:rPr>
        <w:t>分析</w:t>
      </w:r>
    </w:p>
    <w:p w14:paraId="43CFD308" w14:textId="77777777" w:rsidR="00CA74E5" w:rsidRDefault="00000000">
      <w:pPr>
        <w:spacing w:before="50" w:after="50" w:line="360" w:lineRule="auto"/>
        <w:ind w:firstLineChars="200" w:firstLine="480"/>
        <w:rPr>
          <w:rFonts w:ascii="宋体" w:eastAsia="宋体" w:hAnsi="宋体" w:hint="eastAsia"/>
          <w:sz w:val="24"/>
          <w:szCs w:val="24"/>
          <w:lang w:val="zh-CN"/>
        </w:rPr>
      </w:pPr>
      <w:r>
        <w:rPr>
          <w:rFonts w:ascii="宋体" w:eastAsia="宋体" w:hAnsi="宋体" w:hint="eastAsia"/>
          <w:sz w:val="24"/>
          <w:szCs w:val="24"/>
          <w:lang w:val="zh-CN"/>
        </w:rPr>
        <w:t>与国内现有机械行业</w:t>
      </w:r>
      <w:r>
        <w:rPr>
          <w:rFonts w:ascii="宋体" w:eastAsia="宋体" w:hAnsi="宋体" w:hint="eastAsia"/>
          <w:sz w:val="24"/>
          <w:szCs w:val="24"/>
        </w:rPr>
        <w:t>空气</w:t>
      </w:r>
      <w:r>
        <w:rPr>
          <w:rFonts w:ascii="宋体" w:eastAsia="宋体" w:hAnsi="宋体" w:hint="eastAsia"/>
          <w:sz w:val="24"/>
          <w:szCs w:val="24"/>
          <w:lang w:val="zh-CN"/>
        </w:rPr>
        <w:t>等离子切割标准相比，本标准首次从核安全角度出发，对气溶胶控制、紫外辐射防护、远程操作和废物收集等提出系统性要求，填补了核设施退役领域等离子切割技术规范的空白；在技术深度和辐射安全方面处于国内领先水平，主要指标与国际原子能机构及欧美相关导则保持一致，具备可操作性和推广价值，可为后续国家标准制定提供技术基础和实践经验。</w:t>
      </w:r>
    </w:p>
    <w:p w14:paraId="5E14765D" w14:textId="77777777" w:rsidR="00CA74E5" w:rsidRDefault="00000000">
      <w:pPr>
        <w:numPr>
          <w:ilvl w:val="0"/>
          <w:numId w:val="3"/>
        </w:numPr>
        <w:spacing w:before="240" w:after="240" w:line="360" w:lineRule="auto"/>
        <w:rPr>
          <w:rFonts w:ascii="黑体" w:eastAsia="黑体" w:hAnsi="宋体" w:hint="eastAsia"/>
          <w:sz w:val="28"/>
          <w:szCs w:val="28"/>
        </w:rPr>
      </w:pPr>
      <w:r>
        <w:rPr>
          <w:rFonts w:ascii="黑体" w:eastAsia="黑体" w:hAnsi="宋体" w:hint="eastAsia"/>
          <w:sz w:val="28"/>
          <w:szCs w:val="28"/>
        </w:rPr>
        <w:lastRenderedPageBreak/>
        <w:t>与有关</w:t>
      </w:r>
      <w:r>
        <w:rPr>
          <w:rFonts w:ascii="黑体" w:eastAsia="黑体" w:hAnsi="宋体"/>
          <w:sz w:val="28"/>
          <w:szCs w:val="28"/>
        </w:rPr>
        <w:t>的现行法律</w:t>
      </w:r>
      <w:r>
        <w:rPr>
          <w:rFonts w:ascii="黑体" w:eastAsia="黑体" w:hAnsi="宋体" w:hint="eastAsia"/>
          <w:sz w:val="28"/>
          <w:szCs w:val="28"/>
        </w:rPr>
        <w:t>、</w:t>
      </w:r>
      <w:r>
        <w:rPr>
          <w:rFonts w:ascii="黑体" w:eastAsia="黑体" w:hAnsi="宋体"/>
          <w:sz w:val="28"/>
          <w:szCs w:val="28"/>
        </w:rPr>
        <w:t>法规</w:t>
      </w:r>
      <w:r>
        <w:rPr>
          <w:rFonts w:ascii="黑体" w:eastAsia="黑体" w:hAnsi="宋体" w:hint="eastAsia"/>
          <w:sz w:val="28"/>
          <w:szCs w:val="28"/>
        </w:rPr>
        <w:t>和</w:t>
      </w:r>
      <w:r>
        <w:rPr>
          <w:rFonts w:ascii="黑体" w:eastAsia="黑体" w:hAnsi="宋体"/>
          <w:sz w:val="28"/>
          <w:szCs w:val="28"/>
        </w:rPr>
        <w:t>强制性国家标准的关系</w:t>
      </w:r>
    </w:p>
    <w:p w14:paraId="736A9EC8" w14:textId="77777777" w:rsidR="00CA74E5" w:rsidRDefault="00000000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本规范的制定规格严格遵循《中华人民共和国放射性污染防治法》《核安全法》《标准化法》以及国家生态环境部、国家原子能机构主管部门发布的管理要求。</w:t>
      </w:r>
    </w:p>
    <w:p w14:paraId="7C814DD7" w14:textId="77777777" w:rsidR="00CA74E5" w:rsidRDefault="00000000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规范与现行相关标准的衔接关系如下：</w:t>
      </w:r>
    </w:p>
    <w:p w14:paraId="384EB6B6" w14:textId="77777777" w:rsidR="00CA74E5" w:rsidRDefault="00000000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与GB/T 18871 《电离辐射与辐射源安全基本标准》为约束性上位标准，辐射剂量与防护限值直接引用；</w:t>
      </w:r>
    </w:p>
    <w:p w14:paraId="40E296A9" w14:textId="77777777" w:rsidR="00CA74E5" w:rsidRDefault="00000000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与HJ/T 61-2001《辐射环境监测技术规范》等为引用关系；</w:t>
      </w:r>
    </w:p>
    <w:p w14:paraId="3FC04F89" w14:textId="77777777" w:rsidR="00CA74E5" w:rsidRDefault="00000000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与GB 14500《放射性废物管理规定》在废物切割、收集与处理环节相互衔接。</w:t>
      </w:r>
    </w:p>
    <w:p w14:paraId="43403D82" w14:textId="77777777" w:rsidR="00CA74E5" w:rsidRDefault="00000000">
      <w:pPr>
        <w:numPr>
          <w:ilvl w:val="0"/>
          <w:numId w:val="3"/>
        </w:numPr>
        <w:spacing w:before="240" w:after="240" w:line="360" w:lineRule="auto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重大分歧意见的处理经过和依据</w:t>
      </w:r>
    </w:p>
    <w:p w14:paraId="6657F482" w14:textId="77777777" w:rsidR="00CA74E5" w:rsidRDefault="00000000">
      <w:pPr>
        <w:spacing w:before="50" w:after="50"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无。</w:t>
      </w:r>
    </w:p>
    <w:p w14:paraId="1FD348D9" w14:textId="77777777" w:rsidR="00CA74E5" w:rsidRDefault="00000000">
      <w:pPr>
        <w:numPr>
          <w:ilvl w:val="0"/>
          <w:numId w:val="3"/>
        </w:numPr>
        <w:spacing w:before="240" w:after="240" w:line="360" w:lineRule="auto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涉及专利的有关说明</w:t>
      </w:r>
    </w:p>
    <w:p w14:paraId="2A4E5D21" w14:textId="77777777" w:rsidR="00CA74E5" w:rsidRDefault="00000000">
      <w:pPr>
        <w:spacing w:before="50" w:after="50"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本标准不涉及已知的专利技术，所有内容可公开、公平地被行业采用。</w:t>
      </w:r>
    </w:p>
    <w:p w14:paraId="529AA3EB" w14:textId="77777777" w:rsidR="00CA74E5" w:rsidRDefault="00000000">
      <w:pPr>
        <w:numPr>
          <w:ilvl w:val="0"/>
          <w:numId w:val="3"/>
        </w:numPr>
        <w:spacing w:before="240" w:after="240" w:line="360" w:lineRule="auto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贯彻标准</w:t>
      </w:r>
      <w:r>
        <w:rPr>
          <w:rFonts w:ascii="黑体" w:eastAsia="黑体"/>
          <w:sz w:val="28"/>
          <w:szCs w:val="28"/>
        </w:rPr>
        <w:t>的要求和措施建议</w:t>
      </w:r>
    </w:p>
    <w:p w14:paraId="1D178CD6" w14:textId="77777777" w:rsidR="00CA74E5" w:rsidRDefault="00000000">
      <w:pPr>
        <w:pStyle w:val="afb"/>
        <w:numPr>
          <w:ilvl w:val="0"/>
          <w:numId w:val="8"/>
        </w:numPr>
        <w:spacing w:line="360" w:lineRule="auto"/>
        <w:ind w:left="0" w:firstLineChars="0" w:firstLine="0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组织措施建议：</w:t>
      </w:r>
    </w:p>
    <w:p w14:paraId="214BD291" w14:textId="77777777" w:rsidR="00CA74E5" w:rsidRDefault="00000000">
      <w:pPr>
        <w:pStyle w:val="afb"/>
        <w:numPr>
          <w:ilvl w:val="0"/>
          <w:numId w:val="9"/>
        </w:numPr>
        <w:spacing w:line="360" w:lineRule="auto"/>
        <w:ind w:left="0" w:firstLine="480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建立退役等离子切割专项领导小组</w:t>
      </w:r>
    </w:p>
    <w:p w14:paraId="0F93C198" w14:textId="77777777" w:rsidR="00CA74E5" w:rsidRDefault="00000000">
      <w:pPr>
        <w:pStyle w:val="afb"/>
        <w:numPr>
          <w:ilvl w:val="0"/>
          <w:numId w:val="9"/>
        </w:numPr>
        <w:spacing w:line="360" w:lineRule="auto"/>
        <w:ind w:left="0" w:firstLine="480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设立技术支持与专家咨询机制</w:t>
      </w:r>
    </w:p>
    <w:p w14:paraId="40D8ABB5" w14:textId="77777777" w:rsidR="00CA74E5" w:rsidRDefault="00000000">
      <w:pPr>
        <w:pStyle w:val="afb"/>
        <w:numPr>
          <w:ilvl w:val="0"/>
          <w:numId w:val="9"/>
        </w:numPr>
        <w:spacing w:line="360" w:lineRule="auto"/>
        <w:ind w:left="0" w:firstLine="480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人员管理与培训</w:t>
      </w:r>
    </w:p>
    <w:p w14:paraId="4B96E0EA" w14:textId="77777777" w:rsidR="00CA74E5" w:rsidRDefault="00000000" w:rsidP="00276096">
      <w:pPr>
        <w:widowControl/>
        <w:numPr>
          <w:ilvl w:val="0"/>
          <w:numId w:val="9"/>
        </w:numPr>
        <w:spacing w:line="360" w:lineRule="auto"/>
        <w:ind w:left="0" w:firstLineChars="200" w:firstLine="480"/>
        <w:jc w:val="left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监测与记录制度</w:t>
      </w:r>
    </w:p>
    <w:p w14:paraId="3C4478B2" w14:textId="77777777" w:rsidR="00CA74E5" w:rsidRDefault="00000000" w:rsidP="00276096">
      <w:pPr>
        <w:pStyle w:val="afb"/>
        <w:numPr>
          <w:ilvl w:val="0"/>
          <w:numId w:val="8"/>
        </w:numPr>
        <w:spacing w:line="360" w:lineRule="auto"/>
        <w:ind w:left="0" w:firstLineChars="0" w:firstLine="0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技术措施建议：</w:t>
      </w:r>
    </w:p>
    <w:p w14:paraId="60837F1D" w14:textId="77777777" w:rsidR="00CA74E5" w:rsidRDefault="00000000" w:rsidP="00276096">
      <w:pPr>
        <w:pStyle w:val="afb"/>
        <w:numPr>
          <w:ilvl w:val="0"/>
          <w:numId w:val="10"/>
        </w:numPr>
        <w:spacing w:line="360" w:lineRule="auto"/>
        <w:ind w:left="0" w:firstLine="480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源头控制：优化切割参数（电流、气流、割据）以降低飞溅。</w:t>
      </w:r>
    </w:p>
    <w:p w14:paraId="61B66786" w14:textId="77777777" w:rsidR="00CA74E5" w:rsidRDefault="00000000">
      <w:pPr>
        <w:pStyle w:val="afb"/>
        <w:numPr>
          <w:ilvl w:val="0"/>
          <w:numId w:val="10"/>
        </w:numPr>
        <w:spacing w:line="360" w:lineRule="auto"/>
        <w:ind w:left="0" w:firstLine="480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通风净化：采用排风系统，实时监测排风口放射性浓度。</w:t>
      </w:r>
    </w:p>
    <w:p w14:paraId="7516A669" w14:textId="77777777" w:rsidR="00CA74E5" w:rsidRDefault="00000000">
      <w:pPr>
        <w:pStyle w:val="afb"/>
        <w:numPr>
          <w:ilvl w:val="0"/>
          <w:numId w:val="10"/>
        </w:numPr>
        <w:spacing w:line="360" w:lineRule="auto"/>
        <w:ind w:left="0" w:firstLine="480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辐射防护：在高剂量场所设物理屏蔽、远程操控与视频监控系统。</w:t>
      </w:r>
    </w:p>
    <w:p w14:paraId="6543E012" w14:textId="77777777" w:rsidR="00CA74E5" w:rsidRDefault="00000000">
      <w:pPr>
        <w:pStyle w:val="afb"/>
        <w:numPr>
          <w:ilvl w:val="0"/>
          <w:numId w:val="10"/>
        </w:numPr>
        <w:spacing w:line="360" w:lineRule="auto"/>
        <w:ind w:left="0" w:firstLine="480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应急措施：配置辐射报警器、防护服、负压呼吸器及应急响应流程。</w:t>
      </w:r>
    </w:p>
    <w:p w14:paraId="50EBC7CF" w14:textId="77777777" w:rsidR="00CA74E5" w:rsidRDefault="00000000">
      <w:pPr>
        <w:pStyle w:val="afb"/>
        <w:numPr>
          <w:ilvl w:val="0"/>
          <w:numId w:val="8"/>
        </w:numPr>
        <w:spacing w:line="360" w:lineRule="auto"/>
        <w:ind w:left="0" w:firstLineChars="0" w:firstLine="0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lastRenderedPageBreak/>
        <w:t>过渡期建议与实施日期建议</w:t>
      </w:r>
    </w:p>
    <w:p w14:paraId="544F52BF" w14:textId="77777777" w:rsidR="00CA74E5" w:rsidRDefault="00000000">
      <w:pPr>
        <w:pStyle w:val="afb"/>
        <w:numPr>
          <w:ilvl w:val="0"/>
          <w:numId w:val="11"/>
        </w:numPr>
        <w:spacing w:line="360" w:lineRule="auto"/>
        <w:ind w:left="0" w:firstLine="480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过渡期建议</w:t>
      </w:r>
    </w:p>
    <w:p w14:paraId="679A0EA0" w14:textId="77777777" w:rsidR="00CA74E5" w:rsidRDefault="00000000">
      <w:pPr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规范发布后设6-12个月过渡期，用于各单位内部宣贯与培训；设备和监测系统改造。</w:t>
      </w:r>
    </w:p>
    <w:p w14:paraId="0CC07B3E" w14:textId="77777777" w:rsidR="00CA74E5" w:rsidRDefault="00000000">
      <w:pPr>
        <w:pStyle w:val="afb"/>
        <w:numPr>
          <w:ilvl w:val="0"/>
          <w:numId w:val="11"/>
        </w:numPr>
        <w:spacing w:line="360" w:lineRule="auto"/>
        <w:ind w:left="0" w:firstLine="480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实施日期及实施建议：</w:t>
      </w:r>
    </w:p>
    <w:p w14:paraId="08E6430C" w14:textId="77777777" w:rsidR="00CA74E5" w:rsidRDefault="00000000" w:rsidP="00276096">
      <w:pPr>
        <w:widowControl/>
        <w:spacing w:line="360" w:lineRule="auto"/>
        <w:ind w:firstLineChars="200" w:firstLine="480"/>
        <w:jc w:val="left"/>
        <w:rPr>
          <w:rFonts w:asciiTheme="minorEastAsia" w:hAnsiTheme="minorEastAsia" w:hint="eastAsia"/>
          <w:sz w:val="24"/>
          <w:szCs w:val="24"/>
        </w:rPr>
      </w:pPr>
      <w:proofErr w:type="gramStart"/>
      <w:r>
        <w:rPr>
          <w:rFonts w:asciiTheme="minorEastAsia" w:hAnsiTheme="minorEastAsia" w:hint="eastAsia"/>
          <w:sz w:val="24"/>
          <w:szCs w:val="24"/>
        </w:rPr>
        <w:t>建议自</w:t>
      </w:r>
      <w:proofErr w:type="gramEnd"/>
      <w:r>
        <w:rPr>
          <w:rFonts w:asciiTheme="minorEastAsia" w:hAnsiTheme="minorEastAsia" w:hint="eastAsia"/>
          <w:sz w:val="24"/>
          <w:szCs w:val="24"/>
        </w:rPr>
        <w:t>发布之日起12个月后正式实施。本标准的</w:t>
      </w:r>
      <w:proofErr w:type="gramStart"/>
      <w:r>
        <w:rPr>
          <w:rFonts w:asciiTheme="minorEastAsia" w:hAnsiTheme="minorEastAsia" w:hint="eastAsia"/>
          <w:sz w:val="24"/>
          <w:szCs w:val="24"/>
        </w:rPr>
        <w:t>实施由核设施</w:t>
      </w:r>
      <w:proofErr w:type="gramEnd"/>
      <w:r>
        <w:rPr>
          <w:rFonts w:asciiTheme="minorEastAsia" w:hAnsiTheme="minorEastAsia" w:hint="eastAsia"/>
          <w:sz w:val="24"/>
          <w:szCs w:val="24"/>
        </w:rPr>
        <w:t>退役相关单位具体负责执行，各相关单位应根据本标准的要求，结合实际工作情况，制定相应的实施细则和管理制度，确保标准内容在退役活动中有效落实。相关方应积极配合和推进标准的贯彻实施，在设备改造、工艺优化、人员培训与质量管理等方面同步开展工作，形成协同推进机制，促进标准的全面落地与持续改进。</w:t>
      </w:r>
    </w:p>
    <w:p w14:paraId="4A0B605E" w14:textId="77777777" w:rsidR="00CA74E5" w:rsidRDefault="00000000" w:rsidP="00276096">
      <w:pPr>
        <w:pStyle w:val="afb"/>
        <w:numPr>
          <w:ilvl w:val="0"/>
          <w:numId w:val="8"/>
        </w:numPr>
        <w:spacing w:line="360" w:lineRule="auto"/>
        <w:ind w:left="0" w:firstLineChars="0" w:firstLine="0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后续修订机制</w:t>
      </w:r>
    </w:p>
    <w:p w14:paraId="0DD81E42" w14:textId="77777777" w:rsidR="00CA74E5" w:rsidRDefault="00000000" w:rsidP="00276096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建立动态评估机制，结合退役工程实践经验，每3-5年进行一次评估与修订。</w:t>
      </w:r>
    </w:p>
    <w:p w14:paraId="2BF846DA" w14:textId="77777777" w:rsidR="00CA74E5" w:rsidRDefault="00000000">
      <w:pPr>
        <w:numPr>
          <w:ilvl w:val="0"/>
          <w:numId w:val="3"/>
        </w:numPr>
        <w:spacing w:before="240" w:after="240" w:line="360" w:lineRule="auto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废止</w:t>
      </w:r>
      <w:r>
        <w:rPr>
          <w:rFonts w:ascii="黑体" w:eastAsia="黑体"/>
          <w:sz w:val="28"/>
          <w:szCs w:val="28"/>
        </w:rPr>
        <w:t>现有有关标准的建议</w:t>
      </w:r>
    </w:p>
    <w:p w14:paraId="5F330B53" w14:textId="77777777" w:rsidR="00CA74E5" w:rsidRDefault="00000000">
      <w:pPr>
        <w:spacing w:before="50" w:after="50" w:line="360" w:lineRule="auto"/>
        <w:ind w:firstLineChars="200" w:firstLine="480"/>
        <w:rPr>
          <w:rFonts w:ascii="宋体" w:eastAsia="宋体" w:hAnsi="宋体" w:cs="宋体" w:hint="eastAsia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无。</w:t>
      </w:r>
    </w:p>
    <w:p w14:paraId="77097E10" w14:textId="77777777" w:rsidR="00CA74E5" w:rsidRDefault="00000000">
      <w:pPr>
        <w:numPr>
          <w:ilvl w:val="0"/>
          <w:numId w:val="3"/>
        </w:numPr>
        <w:spacing w:before="240" w:after="240" w:line="360" w:lineRule="auto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预期效果</w:t>
      </w:r>
    </w:p>
    <w:p w14:paraId="6DA48919" w14:textId="77777777" w:rsidR="00CA74E5" w:rsidRDefault="00000000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本团体标准的制定，能够提高产品质量，维护用户权益，提高企业核心竞争力，在更好的满足社会需求同时，提高企业的经济效益、社会效益和生态效益。</w:t>
      </w:r>
    </w:p>
    <w:p w14:paraId="2BA52E3A" w14:textId="77777777" w:rsidR="00CA74E5" w:rsidRDefault="00000000">
      <w:pPr>
        <w:numPr>
          <w:ilvl w:val="0"/>
          <w:numId w:val="3"/>
        </w:numPr>
        <w:spacing w:before="240" w:after="240" w:line="360" w:lineRule="auto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参考资料</w:t>
      </w:r>
      <w:r>
        <w:rPr>
          <w:rFonts w:ascii="黑体" w:eastAsia="黑体"/>
          <w:sz w:val="28"/>
          <w:szCs w:val="28"/>
        </w:rPr>
        <w:t>清单</w:t>
      </w:r>
    </w:p>
    <w:p w14:paraId="4A438C15" w14:textId="77777777" w:rsidR="00CA74E5" w:rsidRDefault="00000000">
      <w:pPr>
        <w:spacing w:before="50" w:after="50" w:line="360" w:lineRule="auto"/>
        <w:ind w:firstLineChars="200" w:firstLine="480"/>
        <w:rPr>
          <w:rFonts w:ascii="宋体" w:eastAsia="宋体" w:hAnsi="宋体" w:cs="宋体" w:hint="eastAsia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无。</w:t>
      </w:r>
    </w:p>
    <w:p w14:paraId="3184BAF1" w14:textId="77777777" w:rsidR="00CA74E5" w:rsidRDefault="00000000">
      <w:pPr>
        <w:numPr>
          <w:ilvl w:val="0"/>
          <w:numId w:val="3"/>
        </w:numPr>
        <w:spacing w:before="240" w:after="240" w:line="360" w:lineRule="auto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其他</w:t>
      </w:r>
      <w:r>
        <w:rPr>
          <w:rFonts w:ascii="黑体" w:eastAsia="黑体"/>
          <w:sz w:val="28"/>
          <w:szCs w:val="28"/>
        </w:rPr>
        <w:t>应予说明的事项</w:t>
      </w:r>
    </w:p>
    <w:p w14:paraId="38A1B435" w14:textId="77777777" w:rsidR="00CA74E5" w:rsidRDefault="00000000">
      <w:pPr>
        <w:spacing w:before="50" w:after="50" w:line="360" w:lineRule="auto"/>
        <w:ind w:firstLineChars="200" w:firstLine="480"/>
        <w:rPr>
          <w:rFonts w:ascii="宋体" w:eastAsia="宋体" w:hAnsi="宋体" w:cs="宋体" w:hint="eastAsia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无。</w:t>
      </w:r>
    </w:p>
    <w:p w14:paraId="296908AE" w14:textId="77777777" w:rsidR="00CA74E5" w:rsidRDefault="00CA74E5">
      <w:pPr>
        <w:spacing w:before="50" w:after="50" w:line="360" w:lineRule="auto"/>
        <w:ind w:firstLineChars="200" w:firstLine="562"/>
        <w:rPr>
          <w:rFonts w:asciiTheme="minorEastAsia" w:hAnsiTheme="minorEastAsia" w:hint="eastAsia"/>
          <w:b/>
          <w:sz w:val="28"/>
          <w:szCs w:val="28"/>
        </w:rPr>
      </w:pPr>
    </w:p>
    <w:sectPr w:rsidR="00CA74E5"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CDFEF45"/>
    <w:multiLevelType w:val="singleLevel"/>
    <w:tmpl w:val="BCDFEF45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FAD125B"/>
    <w:multiLevelType w:val="multilevel"/>
    <w:tmpl w:val="0FAD125B"/>
    <w:lvl w:ilvl="0">
      <w:start w:val="1"/>
      <w:numFmt w:val="chineseCountingThousand"/>
      <w:lvlText w:val="(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FC91163"/>
    <w:multiLevelType w:val="multilevel"/>
    <w:tmpl w:val="1FC91163"/>
    <w:lvl w:ilvl="0">
      <w:start w:val="1"/>
      <w:numFmt w:val="decimal"/>
      <w:pStyle w:val="a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0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2">
      <w:start w:val="1"/>
      <w:numFmt w:val="decimal"/>
      <w:pStyle w:val="a1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2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3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4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3" w15:restartNumberingAfterBreak="0">
    <w:nsid w:val="2D4E3D38"/>
    <w:multiLevelType w:val="multilevel"/>
    <w:tmpl w:val="2D4E3D38"/>
    <w:lvl w:ilvl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" w15:restartNumberingAfterBreak="0">
    <w:nsid w:val="33480C12"/>
    <w:multiLevelType w:val="multilevel"/>
    <w:tmpl w:val="33480C12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DFD4FDF"/>
    <w:multiLevelType w:val="singleLevel"/>
    <w:tmpl w:val="3DFD4FDF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6" w15:restartNumberingAfterBreak="0">
    <w:nsid w:val="3FF746DE"/>
    <w:multiLevelType w:val="singleLevel"/>
    <w:tmpl w:val="3FF746DE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7" w15:restartNumberingAfterBreak="0">
    <w:nsid w:val="4138386E"/>
    <w:multiLevelType w:val="multilevel"/>
    <w:tmpl w:val="4138386E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B7AAEF0"/>
    <w:multiLevelType w:val="singleLevel"/>
    <w:tmpl w:val="5B7AAEF0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9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a5"/>
      <w:suff w:val="nothing"/>
      <w:lvlText w:val="%1%2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2">
      <w:start w:val="1"/>
      <w:numFmt w:val="decimal"/>
      <w:pStyle w:val="a6"/>
      <w:suff w:val="nothing"/>
      <w:lvlText w:val="%1%2.%3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0" w15:restartNumberingAfterBreak="0">
    <w:nsid w:val="783854B1"/>
    <w:multiLevelType w:val="multilevel"/>
    <w:tmpl w:val="783854B1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107047597">
    <w:abstractNumId w:val="2"/>
  </w:num>
  <w:num w:numId="2" w16cid:durableId="1207182710">
    <w:abstractNumId w:val="9"/>
  </w:num>
  <w:num w:numId="3" w16cid:durableId="1094133028">
    <w:abstractNumId w:val="3"/>
  </w:num>
  <w:num w:numId="4" w16cid:durableId="357240305">
    <w:abstractNumId w:val="4"/>
  </w:num>
  <w:num w:numId="5" w16cid:durableId="1215895733">
    <w:abstractNumId w:val="7"/>
  </w:num>
  <w:num w:numId="6" w16cid:durableId="2093817668">
    <w:abstractNumId w:val="8"/>
  </w:num>
  <w:num w:numId="7" w16cid:durableId="1954625762">
    <w:abstractNumId w:val="5"/>
  </w:num>
  <w:num w:numId="8" w16cid:durableId="482280562">
    <w:abstractNumId w:val="1"/>
  </w:num>
  <w:num w:numId="9" w16cid:durableId="284049343">
    <w:abstractNumId w:val="0"/>
  </w:num>
  <w:num w:numId="10" w16cid:durableId="64380628">
    <w:abstractNumId w:val="6"/>
  </w:num>
  <w:num w:numId="11" w16cid:durableId="18915303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121E7F"/>
    <w:rsid w:val="001404E8"/>
    <w:rsid w:val="00172A27"/>
    <w:rsid w:val="00174BF1"/>
    <w:rsid w:val="00276096"/>
    <w:rsid w:val="0032763D"/>
    <w:rsid w:val="00364228"/>
    <w:rsid w:val="004B5D5E"/>
    <w:rsid w:val="00597EAA"/>
    <w:rsid w:val="005C4336"/>
    <w:rsid w:val="0070022D"/>
    <w:rsid w:val="00776364"/>
    <w:rsid w:val="00802922"/>
    <w:rsid w:val="00894C3C"/>
    <w:rsid w:val="009879E6"/>
    <w:rsid w:val="00B65D91"/>
    <w:rsid w:val="00CA74E5"/>
    <w:rsid w:val="00CD6C44"/>
    <w:rsid w:val="00CE77CD"/>
    <w:rsid w:val="00DA4ABF"/>
    <w:rsid w:val="01395070"/>
    <w:rsid w:val="029167E5"/>
    <w:rsid w:val="050B478F"/>
    <w:rsid w:val="07A7031D"/>
    <w:rsid w:val="0B6B051B"/>
    <w:rsid w:val="0BC02582"/>
    <w:rsid w:val="0BE60EA6"/>
    <w:rsid w:val="0C442BB5"/>
    <w:rsid w:val="0F377B9F"/>
    <w:rsid w:val="1684355B"/>
    <w:rsid w:val="18030B08"/>
    <w:rsid w:val="19C63549"/>
    <w:rsid w:val="1A271AB1"/>
    <w:rsid w:val="1A3441CE"/>
    <w:rsid w:val="1CC932F4"/>
    <w:rsid w:val="1D50131F"/>
    <w:rsid w:val="1E7B0D31"/>
    <w:rsid w:val="214E1093"/>
    <w:rsid w:val="222A65E3"/>
    <w:rsid w:val="23B02B18"/>
    <w:rsid w:val="26E5359D"/>
    <w:rsid w:val="2D713318"/>
    <w:rsid w:val="30CB4915"/>
    <w:rsid w:val="331A7FAD"/>
    <w:rsid w:val="343230D5"/>
    <w:rsid w:val="34CF3E5B"/>
    <w:rsid w:val="37942BE0"/>
    <w:rsid w:val="39BB2E8F"/>
    <w:rsid w:val="3BAD2280"/>
    <w:rsid w:val="3D1B6DFC"/>
    <w:rsid w:val="3D8E3A72"/>
    <w:rsid w:val="3F8073EA"/>
    <w:rsid w:val="3FFA1706"/>
    <w:rsid w:val="40ED0AAF"/>
    <w:rsid w:val="41764F49"/>
    <w:rsid w:val="420D6068"/>
    <w:rsid w:val="4234078D"/>
    <w:rsid w:val="42400CDB"/>
    <w:rsid w:val="429645F1"/>
    <w:rsid w:val="42C557B1"/>
    <w:rsid w:val="44150A49"/>
    <w:rsid w:val="441D6909"/>
    <w:rsid w:val="44901E7E"/>
    <w:rsid w:val="45B47DEE"/>
    <w:rsid w:val="46CE1383"/>
    <w:rsid w:val="47C05B99"/>
    <w:rsid w:val="493C6A78"/>
    <w:rsid w:val="4AD14F9E"/>
    <w:rsid w:val="4B745974"/>
    <w:rsid w:val="4E710F72"/>
    <w:rsid w:val="4F6463E1"/>
    <w:rsid w:val="515B1A65"/>
    <w:rsid w:val="52302EF2"/>
    <w:rsid w:val="57032983"/>
    <w:rsid w:val="5D1B54F3"/>
    <w:rsid w:val="5FFC5682"/>
    <w:rsid w:val="617701F5"/>
    <w:rsid w:val="61FB3673"/>
    <w:rsid w:val="62EC4C13"/>
    <w:rsid w:val="6367429A"/>
    <w:rsid w:val="64DC0476"/>
    <w:rsid w:val="64E20E23"/>
    <w:rsid w:val="64E317FD"/>
    <w:rsid w:val="658B24C1"/>
    <w:rsid w:val="665D5E1A"/>
    <w:rsid w:val="66DB2FD4"/>
    <w:rsid w:val="6760769C"/>
    <w:rsid w:val="6ECE2859"/>
    <w:rsid w:val="714F20E7"/>
    <w:rsid w:val="738A200A"/>
    <w:rsid w:val="759F04CE"/>
    <w:rsid w:val="7634625D"/>
    <w:rsid w:val="768E0063"/>
    <w:rsid w:val="777FDF9E"/>
    <w:rsid w:val="77DE1562"/>
    <w:rsid w:val="78202F3D"/>
    <w:rsid w:val="7BC736D0"/>
    <w:rsid w:val="7E2A7074"/>
    <w:rsid w:val="7E5E5BE0"/>
    <w:rsid w:val="7EF4B4CA"/>
    <w:rsid w:val="7FAEA8FD"/>
    <w:rsid w:val="7FDF7ADB"/>
    <w:rsid w:val="9FFF324C"/>
    <w:rsid w:val="AF32DA60"/>
    <w:rsid w:val="D37EC4FC"/>
    <w:rsid w:val="DF7DE913"/>
    <w:rsid w:val="FEE7F5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3A7B92"/>
  <w15:docId w15:val="{C3B997C7-39A7-4AEF-A847-2498986E0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7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7"/>
    <w:next w:val="a7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7"/>
    <w:next w:val="a7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7"/>
    <w:next w:val="a7"/>
    <w:link w:val="30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styleId="ab">
    <w:name w:val="annotation text"/>
    <w:basedOn w:val="a7"/>
    <w:link w:val="ac"/>
    <w:uiPriority w:val="99"/>
    <w:semiHidden/>
    <w:unhideWhenUsed/>
    <w:qFormat/>
    <w:pPr>
      <w:jc w:val="left"/>
    </w:pPr>
  </w:style>
  <w:style w:type="paragraph" w:styleId="ad">
    <w:name w:val="Balloon Text"/>
    <w:basedOn w:val="a7"/>
    <w:link w:val="ae"/>
    <w:uiPriority w:val="99"/>
    <w:semiHidden/>
    <w:unhideWhenUsed/>
    <w:qFormat/>
    <w:rPr>
      <w:sz w:val="18"/>
      <w:szCs w:val="18"/>
    </w:rPr>
  </w:style>
  <w:style w:type="paragraph" w:styleId="af">
    <w:name w:val="footer"/>
    <w:basedOn w:val="a7"/>
    <w:link w:val="af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1">
    <w:name w:val="header"/>
    <w:basedOn w:val="a7"/>
    <w:link w:val="af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3">
    <w:name w:val="footnote text"/>
    <w:basedOn w:val="a7"/>
    <w:link w:val="af4"/>
    <w:uiPriority w:val="99"/>
    <w:semiHidden/>
    <w:unhideWhenUsed/>
    <w:qFormat/>
    <w:pPr>
      <w:snapToGrid w:val="0"/>
      <w:jc w:val="left"/>
    </w:pPr>
    <w:rPr>
      <w:sz w:val="18"/>
      <w:szCs w:val="18"/>
    </w:rPr>
  </w:style>
  <w:style w:type="paragraph" w:styleId="af5">
    <w:name w:val="Title"/>
    <w:basedOn w:val="a7"/>
    <w:next w:val="a7"/>
    <w:link w:val="af6"/>
    <w:uiPriority w:val="10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table" w:styleId="af7">
    <w:name w:val="Table Grid"/>
    <w:basedOn w:val="a9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page number"/>
    <w:basedOn w:val="a8"/>
    <w:uiPriority w:val="99"/>
    <w:qFormat/>
  </w:style>
  <w:style w:type="character" w:styleId="af9">
    <w:name w:val="annotation reference"/>
    <w:basedOn w:val="a8"/>
    <w:uiPriority w:val="99"/>
    <w:semiHidden/>
    <w:unhideWhenUsed/>
    <w:qFormat/>
    <w:rPr>
      <w:sz w:val="21"/>
      <w:szCs w:val="21"/>
    </w:rPr>
  </w:style>
  <w:style w:type="character" w:styleId="afa">
    <w:name w:val="footnote reference"/>
    <w:basedOn w:val="a8"/>
    <w:uiPriority w:val="99"/>
    <w:semiHidden/>
    <w:unhideWhenUsed/>
    <w:qFormat/>
    <w:rPr>
      <w:vertAlign w:val="superscript"/>
    </w:rPr>
  </w:style>
  <w:style w:type="character" w:customStyle="1" w:styleId="af2">
    <w:name w:val="页眉 字符"/>
    <w:basedOn w:val="a8"/>
    <w:link w:val="af1"/>
    <w:uiPriority w:val="99"/>
    <w:qFormat/>
    <w:rPr>
      <w:sz w:val="18"/>
      <w:szCs w:val="18"/>
    </w:rPr>
  </w:style>
  <w:style w:type="character" w:customStyle="1" w:styleId="af0">
    <w:name w:val="页脚 字符"/>
    <w:basedOn w:val="a8"/>
    <w:link w:val="af"/>
    <w:uiPriority w:val="99"/>
    <w:qFormat/>
    <w:rPr>
      <w:sz w:val="18"/>
      <w:szCs w:val="18"/>
    </w:rPr>
  </w:style>
  <w:style w:type="paragraph" w:styleId="afb">
    <w:name w:val="List Paragraph"/>
    <w:basedOn w:val="a7"/>
    <w:uiPriority w:val="34"/>
    <w:qFormat/>
    <w:pPr>
      <w:ind w:firstLineChars="200" w:firstLine="420"/>
    </w:pPr>
  </w:style>
  <w:style w:type="character" w:customStyle="1" w:styleId="10">
    <w:name w:val="标题 1 字符"/>
    <w:basedOn w:val="a8"/>
    <w:link w:val="1"/>
    <w:uiPriority w:val="9"/>
    <w:qFormat/>
    <w:rPr>
      <w:b/>
      <w:bCs/>
      <w:kern w:val="44"/>
      <w:sz w:val="44"/>
      <w:szCs w:val="44"/>
    </w:rPr>
  </w:style>
  <w:style w:type="character" w:customStyle="1" w:styleId="20">
    <w:name w:val="标题 2 字符"/>
    <w:basedOn w:val="a8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8"/>
    <w:link w:val="3"/>
    <w:uiPriority w:val="9"/>
    <w:qFormat/>
    <w:rPr>
      <w:b/>
      <w:bCs/>
      <w:sz w:val="32"/>
      <w:szCs w:val="32"/>
    </w:rPr>
  </w:style>
  <w:style w:type="paragraph" w:customStyle="1" w:styleId="afc">
    <w:name w:val="段"/>
    <w:link w:val="Char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cs="宋体"/>
      <w:sz w:val="21"/>
      <w:szCs w:val="21"/>
    </w:rPr>
  </w:style>
  <w:style w:type="character" w:customStyle="1" w:styleId="Char">
    <w:name w:val="段 Char"/>
    <w:basedOn w:val="a8"/>
    <w:link w:val="afc"/>
    <w:qFormat/>
    <w:locked/>
    <w:rPr>
      <w:rFonts w:ascii="宋体" w:eastAsia="宋体" w:hAnsi="Times New Roman" w:cs="宋体"/>
      <w:kern w:val="0"/>
      <w:szCs w:val="21"/>
    </w:rPr>
  </w:style>
  <w:style w:type="paragraph" w:customStyle="1" w:styleId="CM49">
    <w:name w:val="CM49"/>
    <w:basedOn w:val="a7"/>
    <w:next w:val="a7"/>
    <w:uiPriority w:val="99"/>
    <w:qFormat/>
    <w:pPr>
      <w:autoSpaceDE w:val="0"/>
      <w:autoSpaceDN w:val="0"/>
      <w:adjustRightInd w:val="0"/>
      <w:spacing w:after="305"/>
      <w:jc w:val="left"/>
    </w:pPr>
    <w:rPr>
      <w:rFonts w:ascii="宋体" w:eastAsia="宋体" w:hAnsi="Times New Roman" w:cs="宋体"/>
      <w:kern w:val="0"/>
      <w:sz w:val="24"/>
      <w:szCs w:val="24"/>
    </w:rPr>
  </w:style>
  <w:style w:type="character" w:customStyle="1" w:styleId="ae">
    <w:name w:val="批注框文本 字符"/>
    <w:basedOn w:val="a8"/>
    <w:link w:val="ad"/>
    <w:uiPriority w:val="99"/>
    <w:semiHidden/>
    <w:qFormat/>
    <w:rPr>
      <w:sz w:val="18"/>
      <w:szCs w:val="18"/>
    </w:rPr>
  </w:style>
  <w:style w:type="character" w:customStyle="1" w:styleId="af4">
    <w:name w:val="脚注文本 字符"/>
    <w:basedOn w:val="a8"/>
    <w:link w:val="af3"/>
    <w:uiPriority w:val="99"/>
    <w:semiHidden/>
    <w:qFormat/>
    <w:rPr>
      <w:sz w:val="18"/>
      <w:szCs w:val="18"/>
    </w:rPr>
  </w:style>
  <w:style w:type="character" w:customStyle="1" w:styleId="ac">
    <w:name w:val="批注文字 字符"/>
    <w:basedOn w:val="a8"/>
    <w:link w:val="ab"/>
    <w:uiPriority w:val="99"/>
    <w:semiHidden/>
    <w:qFormat/>
  </w:style>
  <w:style w:type="character" w:customStyle="1" w:styleId="af6">
    <w:name w:val="标题 字符"/>
    <w:basedOn w:val="a8"/>
    <w:link w:val="af5"/>
    <w:uiPriority w:val="10"/>
    <w:qFormat/>
    <w:rPr>
      <w:rFonts w:asciiTheme="majorHAnsi" w:eastAsia="宋体" w:hAnsiTheme="majorHAnsi" w:cstheme="majorBidi"/>
      <w:b/>
      <w:bCs/>
      <w:sz w:val="32"/>
      <w:szCs w:val="32"/>
    </w:rPr>
  </w:style>
  <w:style w:type="paragraph" w:customStyle="1" w:styleId="a0">
    <w:name w:val="一级条标题"/>
    <w:next w:val="afc"/>
    <w:qFormat/>
    <w:pPr>
      <w:numPr>
        <w:ilvl w:val="1"/>
        <w:numId w:val="1"/>
      </w:numPr>
      <w:spacing w:beforeLines="50" w:afterLines="50"/>
      <w:outlineLvl w:val="2"/>
    </w:pPr>
    <w:rPr>
      <w:rFonts w:ascii="黑体" w:eastAsia="黑体"/>
      <w:sz w:val="21"/>
      <w:szCs w:val="21"/>
    </w:rPr>
  </w:style>
  <w:style w:type="paragraph" w:customStyle="1" w:styleId="a">
    <w:name w:val="章标题"/>
    <w:next w:val="afc"/>
    <w:qFormat/>
    <w:pPr>
      <w:numPr>
        <w:numId w:val="1"/>
      </w:numPr>
      <w:spacing w:beforeLines="100" w:afterLines="100"/>
      <w:jc w:val="both"/>
      <w:outlineLvl w:val="1"/>
    </w:pPr>
    <w:rPr>
      <w:rFonts w:ascii="黑体" w:eastAsia="黑体"/>
      <w:sz w:val="21"/>
    </w:rPr>
  </w:style>
  <w:style w:type="paragraph" w:customStyle="1" w:styleId="a1">
    <w:name w:val="二级条标题"/>
    <w:basedOn w:val="a0"/>
    <w:next w:val="afc"/>
    <w:qFormat/>
    <w:pPr>
      <w:numPr>
        <w:ilvl w:val="2"/>
      </w:numPr>
      <w:spacing w:before="50" w:after="50"/>
      <w:outlineLvl w:val="3"/>
    </w:pPr>
  </w:style>
  <w:style w:type="paragraph" w:customStyle="1" w:styleId="a2">
    <w:name w:val="三级条标题"/>
    <w:basedOn w:val="a1"/>
    <w:next w:val="afc"/>
    <w:qFormat/>
    <w:pPr>
      <w:numPr>
        <w:ilvl w:val="3"/>
      </w:numPr>
      <w:outlineLvl w:val="4"/>
    </w:pPr>
  </w:style>
  <w:style w:type="paragraph" w:customStyle="1" w:styleId="a3">
    <w:name w:val="四级条标题"/>
    <w:basedOn w:val="a2"/>
    <w:next w:val="afc"/>
    <w:qFormat/>
    <w:pPr>
      <w:numPr>
        <w:ilvl w:val="4"/>
      </w:numPr>
      <w:outlineLvl w:val="5"/>
    </w:pPr>
  </w:style>
  <w:style w:type="paragraph" w:customStyle="1" w:styleId="a4">
    <w:name w:val="五级条标题"/>
    <w:basedOn w:val="a3"/>
    <w:next w:val="afc"/>
    <w:qFormat/>
    <w:pPr>
      <w:numPr>
        <w:ilvl w:val="5"/>
      </w:numPr>
      <w:outlineLvl w:val="6"/>
    </w:pPr>
  </w:style>
  <w:style w:type="paragraph" w:styleId="afd">
    <w:name w:val="No Spacing"/>
    <w:uiPriority w:val="1"/>
    <w:qFormat/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afe">
    <w:name w:val="标准文件_一级无标题"/>
    <w:basedOn w:val="a6"/>
    <w:qFormat/>
    <w:pPr>
      <w:spacing w:beforeLines="0" w:before="0" w:afterLines="0" w:after="0"/>
      <w:outlineLvl w:val="9"/>
    </w:pPr>
    <w:rPr>
      <w:rFonts w:ascii="宋体" w:eastAsia="宋体"/>
    </w:rPr>
  </w:style>
  <w:style w:type="paragraph" w:customStyle="1" w:styleId="a6">
    <w:name w:val="标准文件_一级条标题"/>
    <w:basedOn w:val="a5"/>
    <w:next w:val="aff"/>
    <w:qFormat/>
    <w:pPr>
      <w:numPr>
        <w:ilvl w:val="2"/>
      </w:numPr>
      <w:spacing w:beforeLines="50" w:before="50" w:afterLines="50" w:after="50"/>
      <w:outlineLvl w:val="1"/>
    </w:pPr>
  </w:style>
  <w:style w:type="paragraph" w:customStyle="1" w:styleId="a5">
    <w:name w:val="标准文件_章标题"/>
    <w:next w:val="aff"/>
    <w:qFormat/>
    <w:pPr>
      <w:numPr>
        <w:ilvl w:val="1"/>
        <w:numId w:val="2"/>
      </w:numPr>
      <w:spacing w:beforeLines="100" w:before="312" w:afterLines="100" w:after="312"/>
      <w:jc w:val="both"/>
      <w:outlineLvl w:val="0"/>
    </w:pPr>
    <w:rPr>
      <w:rFonts w:ascii="黑体" w:eastAsia="黑体"/>
      <w:sz w:val="21"/>
    </w:rPr>
  </w:style>
  <w:style w:type="paragraph" w:customStyle="1" w:styleId="aff">
    <w:name w:val="标准文件_段"/>
    <w:qFormat/>
    <w:pPr>
      <w:autoSpaceDE w:val="0"/>
      <w:autoSpaceDN w:val="0"/>
      <w:ind w:firstLineChars="200" w:firstLine="200"/>
      <w:jc w:val="both"/>
    </w:pPr>
    <w:rPr>
      <w:rFonts w:ascii="宋体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{58402c19-8faf-4edd-a0e7-909ed7f63979}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8402C19-8FAF-4EDD-A0E7-909ED7F63979}"/>
      </w:docPartPr>
      <w:docPartBody>
        <w:p w:rsidR="006D6A12" w:rsidRDefault="00000000">
          <w:pPr>
            <w:pStyle w:val="8A6839B191DB4AD6992D2D549C8994BE"/>
            <w:rPr>
              <w:rFonts w:hint="eastAsia"/>
            </w:rPr>
          </w:pPr>
          <w:r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{02a6a1cf-ddaa-4e6b-9052-729c1ac9938f}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2A6A1CF-DDAA-4E6B-9052-729C1AC9938F}"/>
      </w:docPartPr>
      <w:docPartBody>
        <w:p w:rsidR="006D6A12" w:rsidRDefault="00000000">
          <w:pPr>
            <w:pStyle w:val="8A6839B191DB4AD6992D2D549C8994BE"/>
            <w:rPr>
              <w:rFonts w:hint="eastAsia"/>
            </w:rPr>
          </w:pPr>
          <w:r>
            <w:rPr>
              <w:rStyle w:val="a3"/>
              <w:rFonts w:hint="eastAsia"/>
            </w:rPr>
            <w:t>单击或点击此处输入文字。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bordersDoNotSurroundHeader/>
  <w:bordersDoNotSurroundFooter/>
  <w:defaultTabStop w:val="420"/>
  <w:characterSpacingControl w:val="doNotCompress"/>
  <w:compat>
    <w:useFELayout/>
    <w:splitPgBreakAndParaMark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D6A12"/>
    <w:rsid w:val="006118EE"/>
    <w:rsid w:val="006D6A12"/>
    <w:rsid w:val="00904D4D"/>
    <w:rsid w:val="009132E3"/>
    <w:rsid w:val="009A4BAE"/>
    <w:rsid w:val="00CE7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semiHidden="1" w:unhideWhenUsed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A6839B191DB4AD6992D2D549C8994BE">
    <w:name w:val="8A6839B191DB4AD6992D2D549C8994BE"/>
    <w:qFormat/>
    <w:pPr>
      <w:widowControl w:val="0"/>
      <w:jc w:val="both"/>
    </w:pPr>
    <w:rPr>
      <w:kern w:val="2"/>
      <w:sz w:val="21"/>
      <w:szCs w:val="22"/>
    </w:rPr>
  </w:style>
  <w:style w:type="character" w:styleId="a3">
    <w:name w:val="Placeholder Text"/>
    <w:basedOn w:val="a0"/>
    <w:uiPriority w:val="99"/>
    <w:semiHidden/>
    <w:qFormat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1861</Words>
  <Characters>1936</Characters>
  <Application>Microsoft Office Word</Application>
  <DocSecurity>0</DocSecurity>
  <Lines>80</Lines>
  <Paragraphs>86</Paragraphs>
  <ScaleCrop>false</ScaleCrop>
  <Company>http://www.deepbbs.org</Company>
  <LinksUpToDate>false</LinksUpToDate>
  <CharactersWithSpaces>3711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认可程序说明和背景介绍</dc:title>
  <dc:creator>deeplm</dc:creator>
  <cp:lastModifiedBy>富贵 刘</cp:lastModifiedBy>
  <cp:revision>8</cp:revision>
  <cp:lastPrinted>2014-03-18T03:12:00Z</cp:lastPrinted>
  <dcterms:created xsi:type="dcterms:W3CDTF">2025-10-20T19:18:00Z</dcterms:created>
  <dcterms:modified xsi:type="dcterms:W3CDTF">2026-01-20T08:57:00Z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C25151D0C59D4CE1B2B8F5F5E5B49DE5_13</vt:lpwstr>
  </property>
  <property fmtid="{D5CDD505-2E9C-101B-9397-08002B2CF9AE}" pid="4" name="KSOTemplateDocerSaveRecord">
    <vt:lpwstr>eyJoZGlkIjoiMjJiNWNlZWRhNTU3YjQ4NjA2ZWZmOTc5NjVlOGJjNjUiLCJ1c2VySWQiOiIzOTk2Nzc5ODcifQ==</vt:lpwstr>
  </property>
</Properties>
</file>